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026CD" w14:textId="77777777" w:rsidR="00AD337D" w:rsidRDefault="00000000">
      <w:pPr>
        <w:pStyle w:val="Titel"/>
        <w:spacing w:after="120" w:line="288" w:lineRule="auto"/>
        <w:rPr>
          <w:sz w:val="48"/>
          <w:szCs w:val="48"/>
        </w:rPr>
      </w:pPr>
      <w:bookmarkStart w:id="0" w:name="_Hlk86675277"/>
      <w:r>
        <w:rPr>
          <w:sz w:val="48"/>
          <w:szCs w:val="48"/>
        </w:rPr>
        <w:t xml:space="preserve">Barrierefreies PowerPoint: </w:t>
      </w:r>
      <w:r>
        <w:rPr>
          <w:sz w:val="48"/>
          <w:szCs w:val="48"/>
        </w:rPr>
        <w:br/>
        <w:t>Erweiterte Checkliste nach EN 301 549</w:t>
      </w:r>
    </w:p>
    <w:p w14:paraId="300D7345" w14:textId="77777777" w:rsidR="00AD337D" w:rsidRPr="00625F9F" w:rsidRDefault="00000000">
      <w:pPr>
        <w:spacing w:after="120" w:line="288" w:lineRule="auto"/>
      </w:pPr>
      <w:bookmarkStart w:id="1" w:name="_Hlk158926939"/>
      <w:r w:rsidRPr="00625F9F">
        <w:t>SHUFFLE – Hochschulinitiative digitale Barrierefreiheit für Alle</w:t>
      </w:r>
      <w:bookmarkEnd w:id="1"/>
    </w:p>
    <w:p w14:paraId="6BB7D9C6" w14:textId="1EBB0B80" w:rsidR="00AD337D" w:rsidRPr="00625F9F" w:rsidRDefault="00000000" w:rsidP="00625F9F">
      <w:pPr>
        <w:spacing w:after="240" w:line="288" w:lineRule="auto"/>
      </w:pPr>
      <w:r w:rsidRPr="00625F9F">
        <w:t>Version 1.3, 28.07.23</w:t>
      </w:r>
    </w:p>
    <w:p w14:paraId="072A6676" w14:textId="77777777" w:rsidR="00AD337D" w:rsidRDefault="00000000">
      <w:pPr>
        <w:pStyle w:val="berschrift1"/>
      </w:pPr>
      <w:bookmarkStart w:id="2" w:name="_Toc158928499"/>
      <w:r>
        <w:t>Einleitung</w:t>
      </w:r>
      <w:bookmarkEnd w:id="2"/>
    </w:p>
    <w:p w14:paraId="00A97524" w14:textId="77777777" w:rsidR="00AD337D" w:rsidRDefault="00000000">
      <w:pPr>
        <w:spacing w:after="120" w:line="288" w:lineRule="auto"/>
      </w:pPr>
      <w:r>
        <w:t xml:space="preserve">Wir möchten möglichst barrierefreie PowerPoint-Dokumente für eine breite </w:t>
      </w:r>
      <w:proofErr w:type="spellStart"/>
      <w:r>
        <w:t>Nutzendengruppe</w:t>
      </w:r>
      <w:proofErr w:type="spellEnd"/>
      <w:r>
        <w:t xml:space="preserve"> zugänglich machen. Diese Prüfliste enthält zu berücksichtigende Aspekte, die ein PowerPoint-Dokument nach den Anforderungen der BITV 2.0 (auf Basis der EN 301 549) erfüllen soll. Wenn alle EN-Anforderungen erfüllt sind, ist das Dokument nach den gesetzlichen Bestimmungen für öffentliche Stellen in Deutschland barrierefrei. Zur Umsetzung der einzelnen Aspekte finden Sie Erläuterungen in der Umsetzungshilfe „Wie gestalte ich mein PowerPoint-Dokument barrierefrei“.</w:t>
      </w:r>
    </w:p>
    <w:p w14:paraId="7FFFA95C" w14:textId="77777777" w:rsidR="00AD337D" w:rsidRDefault="00000000">
      <w:pPr>
        <w:pStyle w:val="Textkrper1"/>
        <w:spacing w:line="288" w:lineRule="auto"/>
      </w:pPr>
      <w:r>
        <w:t>Bei der Erstellung eines neuen PowerPoint-Dokuments ist zu empfehlen, dass die integrierte Barrierefreiheitsüberprüfung in PowerPoint bereits von Beginn an aktiviert ist und parallel zur Erstellung mitläuft. So können einige Barrieren direkt erkannt und abgebaut werden. Die Option „Barrierefreiheit überprüfen“ ist eine Hilfestellung, garantiert jedoch keine vollständige Barrierefreiheit, weshalb immer auch eine manuelle Prüfung stattfinden sollte.</w:t>
      </w:r>
    </w:p>
    <w:p w14:paraId="0E1132F9" w14:textId="77777777" w:rsidR="00AD337D" w:rsidRDefault="00000000">
      <w:pPr>
        <w:pStyle w:val="berschrift1"/>
      </w:pPr>
      <w:bookmarkStart w:id="3" w:name="_Toc158928500"/>
      <w:r>
        <w:t>Hinweise zur erweiterten Checkliste</w:t>
      </w:r>
      <w:bookmarkEnd w:id="3"/>
    </w:p>
    <w:p w14:paraId="44DD45E9" w14:textId="77777777" w:rsidR="00AD337D" w:rsidRDefault="00000000">
      <w:pPr>
        <w:spacing w:after="120" w:line="288" w:lineRule="auto"/>
      </w:pPr>
      <w:r>
        <w:t>Grundsätzlich gilt, dass jede EN-Anforderung jeweils in beiden der folgenden Ansichten erfüllt sein muss:</w:t>
      </w:r>
    </w:p>
    <w:p w14:paraId="77CFD21C" w14:textId="77777777" w:rsidR="00AD337D" w:rsidRDefault="00000000">
      <w:pPr>
        <w:pStyle w:val="Listenabsatz"/>
        <w:numPr>
          <w:ilvl w:val="0"/>
          <w:numId w:val="5"/>
        </w:numPr>
        <w:spacing w:after="120" w:line="288" w:lineRule="auto"/>
      </w:pPr>
      <w:r>
        <w:t>Bearbeitungsansicht („Normal“) – Standardansicht (ohne dafür Änderungen am Dokument vornehmen zu müssen)</w:t>
      </w:r>
    </w:p>
    <w:p w14:paraId="7ABC6D89" w14:textId="77777777" w:rsidR="00AD337D" w:rsidRDefault="00000000">
      <w:pPr>
        <w:pStyle w:val="Listenabsatz"/>
        <w:numPr>
          <w:ilvl w:val="0"/>
          <w:numId w:val="5"/>
        </w:numPr>
        <w:spacing w:after="120" w:line="288" w:lineRule="auto"/>
      </w:pPr>
      <w:r>
        <w:t>Präsentation</w:t>
      </w:r>
    </w:p>
    <w:p w14:paraId="29C31A3B" w14:textId="77777777" w:rsidR="00AD337D" w:rsidRDefault="00000000">
      <w:pPr>
        <w:spacing w:after="120" w:line="288" w:lineRule="auto"/>
      </w:pPr>
      <w:r>
        <w:t>Die Leseansicht kann nützlich sein, ist aber für die Erfüllung der Barrierefreiheit nicht relevant.</w:t>
      </w:r>
    </w:p>
    <w:p w14:paraId="3CD20DD8" w14:textId="459AB217" w:rsidR="00AD337D" w:rsidRDefault="00000000">
      <w:pPr>
        <w:spacing w:after="120" w:line="288" w:lineRule="auto"/>
      </w:pPr>
      <w:bookmarkStart w:id="4" w:name="_Hlk127200086"/>
      <w:r>
        <w:t xml:space="preserve">Die hier aufgeführten Anforderungen beziehen sich auf das von Microsoft bereitgestellte Programm zum Bearbeiten und Präsentieren (PowerPoint-Anwendung). </w:t>
      </w:r>
      <w:bookmarkStart w:id="5" w:name="_Hlk127200138"/>
      <w:r>
        <w:t>Wir legen die neueste PowerPoint-Version zugrunde (Office 365 Stand Februar 2023). Bei älteren Versionen kann es zu Abweichungen kommen.</w:t>
      </w:r>
    </w:p>
    <w:p w14:paraId="6169EB16" w14:textId="77777777" w:rsidR="00AD337D" w:rsidRDefault="00000000">
      <w:bookmarkStart w:id="6" w:name="_Hlk121736307"/>
      <w:bookmarkEnd w:id="4"/>
      <w:bookmarkEnd w:id="5"/>
      <w:r>
        <w:t xml:space="preserve">Diese Liste ist ungeeignet, falls mindestens einer der folgenden Fälle vorliegt. </w:t>
      </w:r>
      <w:bookmarkEnd w:id="6"/>
      <w:r>
        <w:t>In diesen Fällen sollten alle Anforderungen der EN 301 549 im Abschnitt 10 herangezogen werden.</w:t>
      </w:r>
    </w:p>
    <w:p w14:paraId="376CA01B" w14:textId="77777777" w:rsidR="00AD337D" w:rsidRDefault="00000000">
      <w:pPr>
        <w:pStyle w:val="StandardWeb"/>
        <w:numPr>
          <w:ilvl w:val="0"/>
          <w:numId w:val="4"/>
        </w:numPr>
        <w:spacing w:before="0" w:beforeAutospacing="0" w:after="120" w:afterAutospacing="0" w:line="288" w:lineRule="auto"/>
        <w:ind w:left="1434" w:hanging="357"/>
        <w:contextualSpacing/>
      </w:pPr>
      <w:r>
        <w:rPr>
          <w:rFonts w:ascii="Calibri" w:hAnsi="Calibri" w:cs="Calibri"/>
          <w:color w:val="000000"/>
          <w:sz w:val="22"/>
          <w:szCs w:val="22"/>
        </w:rPr>
        <w:t>Es werden Skripte eingesetzt (z.B. VBScript)</w:t>
      </w:r>
    </w:p>
    <w:p w14:paraId="5D4701FA" w14:textId="77777777" w:rsidR="00AD337D" w:rsidRDefault="00000000">
      <w:pPr>
        <w:pStyle w:val="StandardWeb"/>
        <w:numPr>
          <w:ilvl w:val="0"/>
          <w:numId w:val="4"/>
        </w:numPr>
        <w:spacing w:before="0" w:beforeAutospacing="0" w:after="0" w:afterAutospacing="0" w:line="288" w:lineRule="auto"/>
        <w:ind w:left="1434" w:hanging="357"/>
      </w:pPr>
      <w:r>
        <w:rPr>
          <w:rFonts w:ascii="Calibri" w:hAnsi="Calibri" w:cs="Calibri"/>
          <w:color w:val="000000"/>
          <w:sz w:val="22"/>
          <w:szCs w:val="22"/>
        </w:rPr>
        <w:lastRenderedPageBreak/>
        <w:t>Es kommen explizite Formularfelder vor</w:t>
      </w:r>
    </w:p>
    <w:p w14:paraId="7330ADE7" w14:textId="77777777" w:rsidR="00AD337D" w:rsidRDefault="00000000">
      <w:pPr>
        <w:pStyle w:val="berschrift1"/>
      </w:pPr>
      <w:bookmarkStart w:id="7" w:name="_Toc158928501"/>
      <w:r>
        <w:t>Autorenschaft und Lizenz</w:t>
      </w:r>
      <w:bookmarkEnd w:id="7"/>
    </w:p>
    <w:p w14:paraId="2D8C7C24" w14:textId="77777777" w:rsidR="00AD337D" w:rsidRDefault="00000000">
      <w:pPr>
        <w:spacing w:after="120" w:line="288" w:lineRule="auto"/>
      </w:pPr>
      <w:r>
        <w:t>Verfassende Personen: Christin Stormer, Gottfried Zimmermann und Jule Günter.</w:t>
      </w:r>
      <w:r>
        <w:rPr>
          <w:b/>
        </w:rPr>
        <w:t xml:space="preserve"> </w:t>
      </w:r>
      <w:r>
        <w:t>Mit Dank für die</w:t>
      </w:r>
      <w:r>
        <w:rPr>
          <w:b/>
        </w:rPr>
        <w:t xml:space="preserve"> </w:t>
      </w:r>
      <w:r>
        <w:t>Mitwirkung von: Johannes Fischer, Judith Kuhlmann, Sabine Krüger, Dustin Matzel, Uwe Pfeifer, Alexander Pfingstl.</w:t>
      </w:r>
      <w:r>
        <w:rPr>
          <w:b/>
        </w:rPr>
        <w:t xml:space="preserve"> </w:t>
      </w:r>
      <w:r>
        <w:t xml:space="preserve">Das Projekt </w:t>
      </w:r>
      <w:hyperlink r:id="rId8" w:tooltip="http://www.shuffle-projekt.de" w:history="1">
        <w:r>
          <w:rPr>
            <w:rStyle w:val="Hyperlink"/>
          </w:rPr>
          <w:t>SHUFFLE – Hochschulinitiative digitale Barrierefreiheit für Alle</w:t>
        </w:r>
      </w:hyperlink>
      <w:r>
        <w:t xml:space="preserve"> wird durch die Stiftung </w:t>
      </w:r>
      <w:hyperlink r:id="rId9" w:tooltip="https://stiftung-hochschullehre.de/" w:history="1">
        <w:r>
          <w:rPr>
            <w:rStyle w:val="Hyperlink"/>
          </w:rPr>
          <w:t>Innovation in der Hochschullehre</w:t>
        </w:r>
      </w:hyperlink>
      <w:r>
        <w:t xml:space="preserve"> finanziell unterstützt.</w:t>
      </w:r>
      <w:r>
        <w:rPr>
          <w:b/>
        </w:rPr>
        <w:t xml:space="preserve"> </w:t>
      </w:r>
      <w:r>
        <w:t xml:space="preserve">Dieses Dokument ist freigegeben unter der </w:t>
      </w:r>
      <w:hyperlink r:id="rId10" w:tooltip="https://creativecommons.org/licenses/by/4.0/" w:history="1">
        <w:r>
          <w:rPr>
            <w:rStyle w:val="Hyperlink"/>
          </w:rPr>
          <w:t>CC-BY 4.0-Lizenz</w:t>
        </w:r>
      </w:hyperlink>
      <w:r>
        <w:t>.</w:t>
      </w:r>
    </w:p>
    <w:p w14:paraId="0183496C" w14:textId="77777777" w:rsidR="00AD337D" w:rsidRDefault="00000000">
      <w:pPr>
        <w:spacing w:after="120" w:line="288" w:lineRule="auto"/>
      </w:pPr>
      <w:r>
        <w:t xml:space="preserve">Dieses Dokument wurde mit großer Sorgfalt entwickelt. Dennoch können wir keine Vollständigkeit und Fehlerfreiheit garantieren. Gerne können Sie uns Hinweise zu gefundenen Fehlern oder anderes Feedback </w:t>
      </w:r>
      <w:hyperlink r:id="rId11" w:tooltip="mailto:barrierefreiheit@hdm-stuttgart.de" w:history="1">
        <w:r>
          <w:rPr>
            <w:rStyle w:val="Hyperlink"/>
          </w:rPr>
          <w:t>per E-Mail an das Kompetenzzentrum Digitale Barrierefreiheit</w:t>
        </w:r>
      </w:hyperlink>
      <w:r>
        <w:t xml:space="preserve"> zukommen lassen. </w:t>
      </w:r>
    </w:p>
    <w:p w14:paraId="24A46DA2" w14:textId="77777777" w:rsidR="00AD337D" w:rsidRDefault="00000000">
      <w:pPr>
        <w:pStyle w:val="berschrift1"/>
      </w:pPr>
      <w:bookmarkStart w:id="8" w:name="_Toc158928502"/>
      <w:r>
        <w:t>Erweiterte Checkliste nach EN-Anforderungen (PowerPoint)</w:t>
      </w:r>
      <w:bookmarkEnd w:id="0"/>
      <w:bookmarkEnd w:id="8"/>
    </w:p>
    <w:tbl>
      <w:tblPr>
        <w:tblStyle w:val="Tabellenraster"/>
        <w:tblW w:w="9493" w:type="dxa"/>
        <w:tblLayout w:type="fixed"/>
        <w:tblLook w:val="0420" w:firstRow="1" w:lastRow="0" w:firstColumn="0" w:lastColumn="0" w:noHBand="0" w:noVBand="1"/>
      </w:tblPr>
      <w:tblGrid>
        <w:gridCol w:w="851"/>
        <w:gridCol w:w="1412"/>
        <w:gridCol w:w="1560"/>
        <w:gridCol w:w="3260"/>
        <w:gridCol w:w="2410"/>
      </w:tblGrid>
      <w:tr w:rsidR="00AD337D" w14:paraId="4D72240B" w14:textId="77777777">
        <w:trPr>
          <w:cantSplit/>
          <w:tblHeader/>
        </w:trPr>
        <w:tc>
          <w:tcPr>
            <w:tcW w:w="851" w:type="dxa"/>
            <w:shd w:val="clear" w:color="auto" w:fill="D9E2F3" w:themeFill="accent1" w:themeFillTint="33"/>
          </w:tcPr>
          <w:p w14:paraId="530E9893" w14:textId="77777777" w:rsidR="00AD337D" w:rsidRDefault="00000000">
            <w:pPr>
              <w:rPr>
                <w:rFonts w:asciiTheme="majorHAnsi" w:hAnsiTheme="majorHAnsi" w:cstheme="majorHAnsi"/>
                <w:b/>
                <w:bCs/>
                <w:sz w:val="26"/>
                <w:szCs w:val="26"/>
              </w:rPr>
            </w:pPr>
            <w:r>
              <w:rPr>
                <w:rFonts w:asciiTheme="majorHAnsi" w:hAnsiTheme="majorHAnsi" w:cstheme="majorHAnsi"/>
                <w:b/>
                <w:bCs/>
                <w:sz w:val="26"/>
                <w:szCs w:val="26"/>
              </w:rPr>
              <w:t>Nr./</w:t>
            </w:r>
            <w:r>
              <w:rPr>
                <w:rFonts w:asciiTheme="majorHAnsi" w:hAnsiTheme="majorHAnsi" w:cstheme="majorHAnsi"/>
                <w:b/>
                <w:bCs/>
                <w:sz w:val="26"/>
                <w:szCs w:val="26"/>
              </w:rPr>
              <w:br/>
              <w:t>Check</w:t>
            </w:r>
          </w:p>
        </w:tc>
        <w:tc>
          <w:tcPr>
            <w:tcW w:w="1412" w:type="dxa"/>
            <w:shd w:val="clear" w:color="auto" w:fill="D9E2F3" w:themeFill="accent1" w:themeFillTint="33"/>
          </w:tcPr>
          <w:p w14:paraId="720011A2" w14:textId="77777777" w:rsidR="00AD337D" w:rsidRDefault="00000000">
            <w:pPr>
              <w:rPr>
                <w:rFonts w:asciiTheme="majorHAnsi" w:hAnsiTheme="majorHAnsi" w:cstheme="majorHAnsi"/>
                <w:b/>
                <w:bCs/>
                <w:sz w:val="26"/>
                <w:szCs w:val="26"/>
              </w:rPr>
            </w:pPr>
            <w:r>
              <w:rPr>
                <w:rFonts w:asciiTheme="majorHAnsi" w:hAnsiTheme="majorHAnsi" w:cstheme="majorHAnsi"/>
                <w:b/>
                <w:bCs/>
                <w:sz w:val="26"/>
                <w:szCs w:val="26"/>
              </w:rPr>
              <w:t>Typ</w:t>
            </w:r>
          </w:p>
        </w:tc>
        <w:tc>
          <w:tcPr>
            <w:tcW w:w="1560" w:type="dxa"/>
            <w:shd w:val="clear" w:color="auto" w:fill="D9E2F3" w:themeFill="accent1" w:themeFillTint="33"/>
          </w:tcPr>
          <w:p w14:paraId="07B16E4A" w14:textId="77777777" w:rsidR="00AD337D" w:rsidRDefault="00000000">
            <w:pPr>
              <w:rPr>
                <w:rFonts w:asciiTheme="majorHAnsi" w:hAnsiTheme="majorHAnsi" w:cstheme="majorHAnsi"/>
                <w:b/>
                <w:bCs/>
                <w:sz w:val="26"/>
                <w:szCs w:val="26"/>
              </w:rPr>
            </w:pPr>
            <w:r>
              <w:rPr>
                <w:rFonts w:asciiTheme="majorHAnsi" w:hAnsiTheme="majorHAnsi" w:cstheme="majorHAnsi"/>
                <w:b/>
                <w:bCs/>
                <w:sz w:val="26"/>
                <w:szCs w:val="26"/>
              </w:rPr>
              <w:t>EN-Anforderung</w:t>
            </w:r>
          </w:p>
        </w:tc>
        <w:tc>
          <w:tcPr>
            <w:tcW w:w="3260" w:type="dxa"/>
            <w:shd w:val="clear" w:color="auto" w:fill="D9E2F3" w:themeFill="accent1" w:themeFillTint="33"/>
          </w:tcPr>
          <w:p w14:paraId="3CE0B8DE" w14:textId="77777777" w:rsidR="00AD337D" w:rsidRDefault="00000000">
            <w:pPr>
              <w:rPr>
                <w:rFonts w:asciiTheme="majorHAnsi" w:hAnsiTheme="majorHAnsi" w:cstheme="majorHAnsi"/>
                <w:b/>
                <w:bCs/>
                <w:sz w:val="26"/>
                <w:szCs w:val="26"/>
              </w:rPr>
            </w:pPr>
            <w:r>
              <w:rPr>
                <w:rFonts w:asciiTheme="majorHAnsi" w:hAnsiTheme="majorHAnsi" w:cstheme="majorHAnsi"/>
                <w:b/>
                <w:bCs/>
                <w:sz w:val="26"/>
                <w:szCs w:val="26"/>
              </w:rPr>
              <w:t xml:space="preserve">Aspekt </w:t>
            </w:r>
          </w:p>
        </w:tc>
        <w:tc>
          <w:tcPr>
            <w:tcW w:w="2410" w:type="dxa"/>
            <w:shd w:val="clear" w:color="auto" w:fill="D9E2F3" w:themeFill="accent1" w:themeFillTint="33"/>
          </w:tcPr>
          <w:p w14:paraId="1420E808" w14:textId="77777777" w:rsidR="00AD337D" w:rsidRDefault="00000000">
            <w:pPr>
              <w:rPr>
                <w:rFonts w:asciiTheme="majorHAnsi" w:hAnsiTheme="majorHAnsi" w:cstheme="majorHAnsi"/>
                <w:b/>
                <w:bCs/>
                <w:sz w:val="26"/>
                <w:szCs w:val="26"/>
                <w:lang w:eastAsia="de-DE"/>
              </w:rPr>
            </w:pPr>
            <w:r>
              <w:rPr>
                <w:rFonts w:asciiTheme="majorHAnsi" w:eastAsiaTheme="majorEastAsia" w:hAnsiTheme="majorHAnsi" w:cstheme="majorHAnsi"/>
                <w:b/>
                <w:bCs/>
                <w:sz w:val="26"/>
                <w:szCs w:val="26"/>
              </w:rPr>
              <w:t>In digitaler Lehre besonders hilfreich für Personen, die…</w:t>
            </w:r>
            <w:r>
              <w:rPr>
                <w:rFonts w:asciiTheme="majorHAnsi" w:hAnsiTheme="majorHAnsi" w:cstheme="majorHAnsi"/>
                <w:b/>
                <w:bCs/>
                <w:sz w:val="26"/>
                <w:szCs w:val="26"/>
                <w:lang w:eastAsia="de-DE"/>
              </w:rPr>
              <w:t xml:space="preserve"> </w:t>
            </w:r>
          </w:p>
        </w:tc>
      </w:tr>
      <w:tr w:rsidR="00AD337D" w14:paraId="5D2B020E" w14:textId="77777777">
        <w:trPr>
          <w:cantSplit/>
        </w:trPr>
        <w:tc>
          <w:tcPr>
            <w:tcW w:w="851" w:type="dxa"/>
          </w:tcPr>
          <w:p w14:paraId="2EDD891F" w14:textId="77777777" w:rsidR="00AD337D" w:rsidRDefault="00000000">
            <w:pPr>
              <w:spacing w:after="120" w:line="288" w:lineRule="auto"/>
            </w:pPr>
            <w:r>
              <w:t>D1</w:t>
            </w:r>
          </w:p>
        </w:tc>
        <w:tc>
          <w:tcPr>
            <w:tcW w:w="1412" w:type="dxa"/>
          </w:tcPr>
          <w:p w14:paraId="03E23CE9" w14:textId="77777777" w:rsidR="00AD337D" w:rsidRDefault="00000000">
            <w:pPr>
              <w:spacing w:after="120" w:line="288" w:lineRule="auto"/>
            </w:pPr>
            <w:r>
              <w:t>Dokument (Titel)</w:t>
            </w:r>
          </w:p>
        </w:tc>
        <w:tc>
          <w:tcPr>
            <w:tcW w:w="1560" w:type="dxa"/>
          </w:tcPr>
          <w:p w14:paraId="19477789" w14:textId="77777777" w:rsidR="00AD337D" w:rsidRDefault="00000000">
            <w:pPr>
              <w:spacing w:after="120" w:line="288" w:lineRule="auto"/>
            </w:pPr>
            <w:r>
              <w:t>10.2.4.2 (A)</w:t>
            </w:r>
            <w:r>
              <w:br/>
              <w:t>Dokument mit Titel</w:t>
            </w:r>
          </w:p>
        </w:tc>
        <w:tc>
          <w:tcPr>
            <w:tcW w:w="3260" w:type="dxa"/>
          </w:tcPr>
          <w:p w14:paraId="65C181C8" w14:textId="4BB641FC" w:rsidR="00AD337D" w:rsidRDefault="00000000">
            <w:pPr>
              <w:spacing w:after="120" w:line="288" w:lineRule="auto"/>
            </w:pPr>
            <w:r>
              <w:t>Der Titel auf der ersten Folie ist in den Metadaten hinterlegt, aussagekräftig und leicht verständlich.</w:t>
            </w:r>
          </w:p>
        </w:tc>
        <w:tc>
          <w:tcPr>
            <w:tcW w:w="2410" w:type="dxa"/>
          </w:tcPr>
          <w:p w14:paraId="4B9CCCA4" w14:textId="77777777" w:rsidR="00AD337D"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p w14:paraId="59639A80" w14:textId="77777777" w:rsidR="00AD337D" w:rsidRDefault="00000000">
            <w:pPr>
              <w:spacing w:after="120" w:line="288" w:lineRule="auto"/>
              <w:rPr>
                <w:rFonts w:ascii="Calibri" w:hAnsi="Calibri" w:cs="Calibri"/>
                <w:color w:val="000000"/>
              </w:rPr>
            </w:pPr>
            <w:r>
              <w:rPr>
                <w:rFonts w:ascii="Calibri" w:hAnsi="Calibri" w:cs="Calibri"/>
                <w:color w:val="000000"/>
              </w:rPr>
              <w:t>... ein Dokument über eine Suchmaschine finden wollen.</w:t>
            </w:r>
          </w:p>
        </w:tc>
      </w:tr>
      <w:tr w:rsidR="00AD337D" w14:paraId="18FE3A65" w14:textId="77777777">
        <w:trPr>
          <w:cantSplit/>
        </w:trPr>
        <w:tc>
          <w:tcPr>
            <w:tcW w:w="851" w:type="dxa"/>
          </w:tcPr>
          <w:p w14:paraId="55FABFF5" w14:textId="77777777" w:rsidR="00AD337D" w:rsidRDefault="00000000">
            <w:pPr>
              <w:spacing w:after="120" w:line="288" w:lineRule="auto"/>
            </w:pPr>
            <w:r>
              <w:t>D2</w:t>
            </w:r>
          </w:p>
        </w:tc>
        <w:tc>
          <w:tcPr>
            <w:tcW w:w="1412" w:type="dxa"/>
          </w:tcPr>
          <w:p w14:paraId="0FA2F0ED" w14:textId="77777777" w:rsidR="00AD337D" w:rsidRDefault="00000000">
            <w:pPr>
              <w:spacing w:after="120" w:line="288" w:lineRule="auto"/>
            </w:pPr>
            <w:r>
              <w:t>Dokument (Sprache)</w:t>
            </w:r>
          </w:p>
        </w:tc>
        <w:tc>
          <w:tcPr>
            <w:tcW w:w="1560" w:type="dxa"/>
          </w:tcPr>
          <w:p w14:paraId="79015C2E" w14:textId="77777777" w:rsidR="00AD337D" w:rsidRDefault="00000000">
            <w:pPr>
              <w:spacing w:after="120" w:line="288" w:lineRule="auto"/>
            </w:pPr>
            <w:r>
              <w:t>10.3.1.1 (A)</w:t>
            </w:r>
            <w:r>
              <w:br/>
              <w:t>Sprache des Dokuments</w:t>
            </w:r>
          </w:p>
        </w:tc>
        <w:tc>
          <w:tcPr>
            <w:tcW w:w="3260" w:type="dxa"/>
          </w:tcPr>
          <w:p w14:paraId="443A57BB" w14:textId="77777777" w:rsidR="00AD337D" w:rsidRDefault="00000000">
            <w:pPr>
              <w:spacing w:after="120" w:line="288" w:lineRule="auto"/>
            </w:pPr>
            <w:r>
              <w:t>Die Hauptsprache des Dokuments entspricht der Sprache für die Rechtschreibprüfung.</w:t>
            </w:r>
          </w:p>
        </w:tc>
        <w:tc>
          <w:tcPr>
            <w:tcW w:w="2410" w:type="dxa"/>
          </w:tcPr>
          <w:p w14:paraId="0D448710" w14:textId="77777777" w:rsidR="00AD337D"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tc>
      </w:tr>
      <w:tr w:rsidR="00AD337D" w14:paraId="520C41CA" w14:textId="77777777">
        <w:trPr>
          <w:cantSplit/>
        </w:trPr>
        <w:tc>
          <w:tcPr>
            <w:tcW w:w="851" w:type="dxa"/>
          </w:tcPr>
          <w:p w14:paraId="6C12F667" w14:textId="77777777" w:rsidR="00AD337D" w:rsidRDefault="00000000">
            <w:pPr>
              <w:spacing w:after="120" w:line="288" w:lineRule="auto"/>
            </w:pPr>
            <w:r>
              <w:t>D3</w:t>
            </w:r>
          </w:p>
        </w:tc>
        <w:tc>
          <w:tcPr>
            <w:tcW w:w="1412" w:type="dxa"/>
          </w:tcPr>
          <w:p w14:paraId="2E83B2B9" w14:textId="77777777" w:rsidR="00AD337D" w:rsidRDefault="00000000">
            <w:pPr>
              <w:spacing w:after="120" w:line="288" w:lineRule="auto"/>
            </w:pPr>
            <w:r>
              <w:t>Dokument</w:t>
            </w:r>
          </w:p>
        </w:tc>
        <w:tc>
          <w:tcPr>
            <w:tcW w:w="1560" w:type="dxa"/>
          </w:tcPr>
          <w:p w14:paraId="0D6C2CDD" w14:textId="77777777" w:rsidR="00AD337D" w:rsidRDefault="00000000">
            <w:pPr>
              <w:spacing w:after="120" w:line="288" w:lineRule="auto"/>
            </w:pPr>
            <w:r>
              <w:t>10.1.3.3 (A)</w:t>
            </w:r>
            <w:r>
              <w:br/>
              <w:t>Sensorische Eigenschaften</w:t>
            </w:r>
          </w:p>
        </w:tc>
        <w:tc>
          <w:tcPr>
            <w:tcW w:w="3260" w:type="dxa"/>
          </w:tcPr>
          <w:p w14:paraId="0A01E2F8" w14:textId="77777777" w:rsidR="00AD337D" w:rsidRDefault="00000000">
            <w:pPr>
              <w:spacing w:after="120" w:line="288" w:lineRule="auto"/>
            </w:pPr>
            <w:r>
              <w:rPr>
                <w:rFonts w:ascii="Calibri" w:hAnsi="Calibri" w:cs="Calibri"/>
                <w:color w:val="000000"/>
              </w:rPr>
              <w:t>Eine Bezugnahme auf interne oder externe textliche oder grafische Objekte erfolgt durch explizite Benennung, nicht allein anhand einer Beschreibung über visuelle oder auditive Merkmale.</w:t>
            </w:r>
          </w:p>
        </w:tc>
        <w:tc>
          <w:tcPr>
            <w:tcW w:w="2410" w:type="dxa"/>
          </w:tcPr>
          <w:p w14:paraId="056CFEEB" w14:textId="77777777" w:rsidR="00AD337D" w:rsidRDefault="00000000">
            <w:pPr>
              <w:spacing w:after="120" w:line="288" w:lineRule="auto"/>
              <w:rPr>
                <w:rFonts w:ascii="Calibri" w:hAnsi="Calibri" w:cs="Calibri"/>
                <w:color w:val="000000"/>
              </w:rPr>
            </w:pPr>
            <w:r>
              <w:rPr>
                <w:rFonts w:ascii="Calibri" w:hAnsi="Calibri" w:cs="Calibri"/>
                <w:color w:val="000000"/>
              </w:rPr>
              <w:t>… sich im Dokument orientieren möchten.</w:t>
            </w:r>
          </w:p>
          <w:p w14:paraId="417C210A" w14:textId="77777777" w:rsidR="00AD337D" w:rsidRDefault="00000000">
            <w:pPr>
              <w:spacing w:after="120" w:line="288" w:lineRule="auto"/>
              <w:rPr>
                <w:rFonts w:ascii="Calibri" w:hAnsi="Calibri" w:cs="Calibri"/>
                <w:color w:val="000000"/>
              </w:rPr>
            </w:pPr>
            <w:r>
              <w:rPr>
                <w:bCs/>
              </w:rPr>
              <w:t>... die primär einen Sinneskanal nutzen.</w:t>
            </w:r>
          </w:p>
        </w:tc>
      </w:tr>
      <w:tr w:rsidR="00AD337D" w14:paraId="7217C9EA" w14:textId="77777777">
        <w:trPr>
          <w:cantSplit/>
        </w:trPr>
        <w:tc>
          <w:tcPr>
            <w:tcW w:w="851" w:type="dxa"/>
          </w:tcPr>
          <w:p w14:paraId="3B44D553" w14:textId="77777777" w:rsidR="00AD337D" w:rsidRDefault="00000000">
            <w:pPr>
              <w:spacing w:after="120" w:line="288" w:lineRule="auto"/>
            </w:pPr>
            <w:r>
              <w:lastRenderedPageBreak/>
              <w:t>D4</w:t>
            </w:r>
          </w:p>
        </w:tc>
        <w:tc>
          <w:tcPr>
            <w:tcW w:w="1412" w:type="dxa"/>
          </w:tcPr>
          <w:p w14:paraId="5AB89D0E" w14:textId="77777777" w:rsidR="00AD337D" w:rsidRDefault="00000000">
            <w:pPr>
              <w:spacing w:after="120" w:line="288" w:lineRule="auto"/>
            </w:pPr>
            <w:r>
              <w:t>Dokument (Farben)</w:t>
            </w:r>
          </w:p>
        </w:tc>
        <w:tc>
          <w:tcPr>
            <w:tcW w:w="1560" w:type="dxa"/>
          </w:tcPr>
          <w:p w14:paraId="776DFBFF" w14:textId="77777777" w:rsidR="00AD337D" w:rsidRDefault="00000000">
            <w:pPr>
              <w:spacing w:after="120" w:line="288" w:lineRule="auto"/>
            </w:pPr>
            <w:r>
              <w:t>10.1.4.1 (A)</w:t>
            </w:r>
            <w:r>
              <w:br/>
              <w:t>Benutzung von Farbe</w:t>
            </w:r>
          </w:p>
        </w:tc>
        <w:tc>
          <w:tcPr>
            <w:tcW w:w="3260" w:type="dxa"/>
          </w:tcPr>
          <w:p w14:paraId="516964A4" w14:textId="77777777" w:rsidR="00AD337D" w:rsidRDefault="00000000">
            <w:pPr>
              <w:spacing w:after="120" w:line="288" w:lineRule="auto"/>
            </w:pPr>
            <w:r>
              <w:t>Wenn Farben zur Übermittlung von Informationen eingesetzt werden (z.B. in Diagrammen oder zur Markierung von Texten), vermitteln auch Beschriftungen, Symbole oder Muster die gleichen Informationen.</w:t>
            </w:r>
          </w:p>
        </w:tc>
        <w:tc>
          <w:tcPr>
            <w:tcW w:w="2410" w:type="dxa"/>
          </w:tcPr>
          <w:p w14:paraId="5346BCEC" w14:textId="77777777" w:rsidR="00AD337D" w:rsidRDefault="00000000">
            <w:pPr>
              <w:spacing w:after="120" w:line="288" w:lineRule="auto"/>
              <w:ind w:right="31"/>
            </w:pPr>
            <w:r>
              <w:rPr>
                <w:rFonts w:ascii="Calibri" w:eastAsia="Calibri" w:hAnsi="Calibri" w:cs="Calibri"/>
                <w:color w:val="000000"/>
              </w:rPr>
              <w:t>… nicht alle Farben eindeutig wahrnehmen</w:t>
            </w:r>
            <w:r>
              <w:t>.</w:t>
            </w:r>
          </w:p>
          <w:p w14:paraId="5BCA7F4D" w14:textId="77777777" w:rsidR="00AD337D" w:rsidRDefault="00000000">
            <w:pPr>
              <w:spacing w:after="120" w:line="288" w:lineRule="auto"/>
            </w:pPr>
            <w:r>
              <w:t xml:space="preserve">… sich von Farben ablenken lassen. </w:t>
            </w:r>
          </w:p>
          <w:p w14:paraId="02829773" w14:textId="77777777" w:rsidR="00AD337D" w:rsidRDefault="00000000">
            <w:pPr>
              <w:spacing w:after="120" w:line="288" w:lineRule="auto"/>
            </w:pPr>
            <w:r>
              <w:t xml:space="preserve">… Reize stark wahrnehmen. </w:t>
            </w:r>
          </w:p>
          <w:p w14:paraId="66F8CE86" w14:textId="77777777" w:rsidR="00AD337D" w:rsidRDefault="00000000">
            <w:pPr>
              <w:spacing w:after="120" w:line="288" w:lineRule="auto"/>
            </w:pPr>
            <w:r>
              <w:t>… unabhängig von farbiger Darstellung arbeiten.</w:t>
            </w:r>
          </w:p>
        </w:tc>
      </w:tr>
      <w:tr w:rsidR="00AD337D" w14:paraId="2C036801" w14:textId="77777777">
        <w:trPr>
          <w:cantSplit/>
        </w:trPr>
        <w:tc>
          <w:tcPr>
            <w:tcW w:w="851" w:type="dxa"/>
          </w:tcPr>
          <w:p w14:paraId="15AA01AF" w14:textId="77777777" w:rsidR="00AD337D" w:rsidRDefault="00000000">
            <w:pPr>
              <w:spacing w:after="120" w:line="288" w:lineRule="auto"/>
            </w:pPr>
            <w:r>
              <w:t>F1</w:t>
            </w:r>
          </w:p>
        </w:tc>
        <w:tc>
          <w:tcPr>
            <w:tcW w:w="1412" w:type="dxa"/>
          </w:tcPr>
          <w:p w14:paraId="360F4ACD" w14:textId="77777777" w:rsidR="00AD337D" w:rsidRDefault="00000000">
            <w:pPr>
              <w:spacing w:after="120" w:line="288" w:lineRule="auto"/>
            </w:pPr>
            <w:r>
              <w:t>Folie (Titel)</w:t>
            </w:r>
          </w:p>
        </w:tc>
        <w:tc>
          <w:tcPr>
            <w:tcW w:w="1560" w:type="dxa"/>
          </w:tcPr>
          <w:p w14:paraId="03B5651B" w14:textId="77777777" w:rsidR="00AD337D" w:rsidRDefault="00000000">
            <w:pPr>
              <w:spacing w:after="120" w:line="288" w:lineRule="auto"/>
            </w:pPr>
            <w:r>
              <w:t>10.1.3.1 (A)</w:t>
            </w:r>
            <w:r>
              <w:br/>
              <w:t>Info und Beziehungen</w:t>
            </w:r>
          </w:p>
        </w:tc>
        <w:tc>
          <w:tcPr>
            <w:tcW w:w="3260" w:type="dxa"/>
          </w:tcPr>
          <w:p w14:paraId="60F46CFC" w14:textId="77777777" w:rsidR="00AD337D" w:rsidRDefault="00000000">
            <w:pPr>
              <w:spacing w:after="120" w:line="288" w:lineRule="auto"/>
            </w:pPr>
            <w:r>
              <w:t>Folientitel sind mithilfe von Platzhaltern für Folientitel erstellt.</w:t>
            </w:r>
          </w:p>
        </w:tc>
        <w:tc>
          <w:tcPr>
            <w:tcW w:w="2410" w:type="dxa"/>
          </w:tcPr>
          <w:p w14:paraId="1C05F7E2" w14:textId="77777777" w:rsidR="00AD337D"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tc>
      </w:tr>
      <w:tr w:rsidR="00AD337D" w14:paraId="79E8E695" w14:textId="77777777">
        <w:trPr>
          <w:cantSplit/>
        </w:trPr>
        <w:tc>
          <w:tcPr>
            <w:tcW w:w="851" w:type="dxa"/>
          </w:tcPr>
          <w:p w14:paraId="19B9AC1B" w14:textId="77777777" w:rsidR="00AD337D" w:rsidRDefault="00000000">
            <w:pPr>
              <w:spacing w:after="120" w:line="288" w:lineRule="auto"/>
            </w:pPr>
            <w:r>
              <w:t>F2</w:t>
            </w:r>
          </w:p>
        </w:tc>
        <w:tc>
          <w:tcPr>
            <w:tcW w:w="1412" w:type="dxa"/>
          </w:tcPr>
          <w:p w14:paraId="030C5510" w14:textId="77777777" w:rsidR="00AD337D" w:rsidRDefault="00000000">
            <w:pPr>
              <w:spacing w:after="120" w:line="288" w:lineRule="auto"/>
            </w:pPr>
            <w:r>
              <w:t>Folie (Abschnitte, Titel)</w:t>
            </w:r>
          </w:p>
        </w:tc>
        <w:tc>
          <w:tcPr>
            <w:tcW w:w="1560" w:type="dxa"/>
          </w:tcPr>
          <w:p w14:paraId="0B2804B5" w14:textId="77777777" w:rsidR="00AD337D" w:rsidRDefault="00000000">
            <w:pPr>
              <w:spacing w:after="120" w:line="288" w:lineRule="auto"/>
            </w:pPr>
            <w:r>
              <w:t>10.2.4.6 (AA)</w:t>
            </w:r>
            <w:r>
              <w:br/>
              <w:t>Überschriften und Beschriftungen (Labels)</w:t>
            </w:r>
          </w:p>
        </w:tc>
        <w:tc>
          <w:tcPr>
            <w:tcW w:w="3260" w:type="dxa"/>
          </w:tcPr>
          <w:p w14:paraId="19494895" w14:textId="77777777" w:rsidR="00AD337D" w:rsidRDefault="00000000">
            <w:pPr>
              <w:spacing w:after="120" w:line="288" w:lineRule="auto"/>
            </w:pPr>
            <w:r>
              <w:t xml:space="preserve">Die Titel für Abschnitte und Folien sind aussagekräftig. </w:t>
            </w:r>
          </w:p>
        </w:tc>
        <w:tc>
          <w:tcPr>
            <w:tcW w:w="2410" w:type="dxa"/>
          </w:tcPr>
          <w:p w14:paraId="2B7248C6" w14:textId="77777777" w:rsidR="00AD337D"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p w14:paraId="5A5E978D" w14:textId="77777777" w:rsidR="00AD337D" w:rsidRDefault="00000000">
            <w:pPr>
              <w:spacing w:after="120" w:line="288" w:lineRule="auto"/>
              <w:rPr>
                <w:rFonts w:ascii="Calibri" w:hAnsi="Calibri" w:cs="Calibri"/>
                <w:color w:val="000000"/>
              </w:rPr>
            </w:pPr>
            <w:r>
              <w:t>… in den Folien anhand der Folientitel navigieren.</w:t>
            </w:r>
          </w:p>
        </w:tc>
      </w:tr>
      <w:tr w:rsidR="00AD337D" w14:paraId="088C0A83" w14:textId="77777777">
        <w:trPr>
          <w:cantSplit/>
        </w:trPr>
        <w:tc>
          <w:tcPr>
            <w:tcW w:w="851" w:type="dxa"/>
          </w:tcPr>
          <w:p w14:paraId="76E2C8ED" w14:textId="77777777" w:rsidR="00AD337D" w:rsidRDefault="00000000">
            <w:pPr>
              <w:spacing w:after="120" w:line="288" w:lineRule="auto"/>
            </w:pPr>
            <w:r>
              <w:t>F3</w:t>
            </w:r>
          </w:p>
        </w:tc>
        <w:tc>
          <w:tcPr>
            <w:tcW w:w="1412" w:type="dxa"/>
          </w:tcPr>
          <w:p w14:paraId="75433464" w14:textId="77777777" w:rsidR="00AD337D" w:rsidRDefault="00000000">
            <w:pPr>
              <w:spacing w:after="120" w:line="288" w:lineRule="auto"/>
            </w:pPr>
            <w:r>
              <w:t>Folie</w:t>
            </w:r>
          </w:p>
        </w:tc>
        <w:tc>
          <w:tcPr>
            <w:tcW w:w="1560" w:type="dxa"/>
          </w:tcPr>
          <w:p w14:paraId="2E3DC9C1" w14:textId="77777777" w:rsidR="00AD337D" w:rsidRDefault="00000000">
            <w:pPr>
              <w:spacing w:after="120" w:line="288" w:lineRule="auto"/>
            </w:pPr>
            <w:r>
              <w:t>10.1.3.2 (A)</w:t>
            </w:r>
            <w:r>
              <w:br/>
              <w:t>Bedeutungsvolle Reihenfolge / 10.2.4.3 (A)</w:t>
            </w:r>
            <w:r>
              <w:br/>
              <w:t>Fokus-Reihenfolge</w:t>
            </w:r>
          </w:p>
        </w:tc>
        <w:tc>
          <w:tcPr>
            <w:tcW w:w="3260" w:type="dxa"/>
          </w:tcPr>
          <w:p w14:paraId="1371BA79" w14:textId="77777777" w:rsidR="00AD337D" w:rsidRDefault="00000000">
            <w:pPr>
              <w:spacing w:after="120" w:line="288" w:lineRule="auto"/>
            </w:pPr>
            <w:r>
              <w:t xml:space="preserve">Die Lesereihenfolge für die Elemente einer Folie ist logisch (Ausnahme für dekorative Elemente). </w:t>
            </w:r>
          </w:p>
        </w:tc>
        <w:tc>
          <w:tcPr>
            <w:tcW w:w="2410" w:type="dxa"/>
          </w:tcPr>
          <w:p w14:paraId="0D0B60C5" w14:textId="77777777" w:rsidR="00AD337D"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tc>
      </w:tr>
      <w:tr w:rsidR="00AD337D" w14:paraId="5A241C8E" w14:textId="77777777">
        <w:trPr>
          <w:cantSplit/>
        </w:trPr>
        <w:tc>
          <w:tcPr>
            <w:tcW w:w="851" w:type="dxa"/>
          </w:tcPr>
          <w:p w14:paraId="7F7BE5C1" w14:textId="77777777" w:rsidR="00AD337D" w:rsidRDefault="00000000">
            <w:pPr>
              <w:spacing w:after="120" w:line="288" w:lineRule="auto"/>
            </w:pPr>
            <w:r>
              <w:t>F4</w:t>
            </w:r>
          </w:p>
        </w:tc>
        <w:tc>
          <w:tcPr>
            <w:tcW w:w="1412" w:type="dxa"/>
          </w:tcPr>
          <w:p w14:paraId="4F2A16B9" w14:textId="77777777" w:rsidR="00AD337D" w:rsidRDefault="00000000">
            <w:pPr>
              <w:spacing w:after="120" w:line="288" w:lineRule="auto"/>
            </w:pPr>
            <w:r>
              <w:t>Folie</w:t>
            </w:r>
          </w:p>
        </w:tc>
        <w:tc>
          <w:tcPr>
            <w:tcW w:w="1560" w:type="dxa"/>
          </w:tcPr>
          <w:p w14:paraId="1CB6898E" w14:textId="77777777" w:rsidR="00AD337D" w:rsidRDefault="00000000">
            <w:pPr>
              <w:spacing w:after="120" w:line="288" w:lineRule="auto"/>
            </w:pPr>
            <w:r>
              <w:t>10.1.3.1 (A)</w:t>
            </w:r>
            <w:r>
              <w:br/>
              <w:t>Info und Beziehungen</w:t>
            </w:r>
          </w:p>
        </w:tc>
        <w:tc>
          <w:tcPr>
            <w:tcW w:w="3260" w:type="dxa"/>
          </w:tcPr>
          <w:p w14:paraId="21C7D7F7" w14:textId="77777777" w:rsidR="00AD337D" w:rsidRDefault="00000000">
            <w:pPr>
              <w:spacing w:after="120" w:line="288" w:lineRule="auto"/>
            </w:pPr>
            <w:r>
              <w:t>Es werden die in PowerPoint vorgegebenen Vorlagen (Folienmaster) verwendet, ggf. mit Änderungen. Die Platzhalter werden entsprechend ihrer Bedeutung befüllt.</w:t>
            </w:r>
          </w:p>
        </w:tc>
        <w:tc>
          <w:tcPr>
            <w:tcW w:w="2410" w:type="dxa"/>
          </w:tcPr>
          <w:p w14:paraId="0AB4EE3C" w14:textId="77777777" w:rsidR="00AD337D"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tc>
      </w:tr>
      <w:tr w:rsidR="00AD337D" w14:paraId="480A67FE" w14:textId="77777777">
        <w:trPr>
          <w:cantSplit/>
        </w:trPr>
        <w:tc>
          <w:tcPr>
            <w:tcW w:w="851" w:type="dxa"/>
          </w:tcPr>
          <w:p w14:paraId="36686C99" w14:textId="77777777" w:rsidR="00AD337D" w:rsidRDefault="00000000">
            <w:pPr>
              <w:spacing w:after="120" w:line="288" w:lineRule="auto"/>
            </w:pPr>
            <w:r>
              <w:lastRenderedPageBreak/>
              <w:t>F5</w:t>
            </w:r>
          </w:p>
        </w:tc>
        <w:tc>
          <w:tcPr>
            <w:tcW w:w="1412" w:type="dxa"/>
          </w:tcPr>
          <w:p w14:paraId="5F1AEA78" w14:textId="77777777" w:rsidR="00AD337D" w:rsidRDefault="00000000">
            <w:pPr>
              <w:spacing w:after="120" w:line="288" w:lineRule="auto"/>
            </w:pPr>
            <w:r>
              <w:t>Folie</w:t>
            </w:r>
          </w:p>
        </w:tc>
        <w:tc>
          <w:tcPr>
            <w:tcW w:w="1560" w:type="dxa"/>
          </w:tcPr>
          <w:p w14:paraId="26A1E2F9" w14:textId="77777777" w:rsidR="00AD337D" w:rsidRDefault="00000000">
            <w:pPr>
              <w:spacing w:after="120" w:line="288" w:lineRule="auto"/>
            </w:pPr>
            <w:r>
              <w:t>10.1.1.1 (A)</w:t>
            </w:r>
            <w:r>
              <w:br/>
              <w:t>Nicht-Text-Inhalt / 10.1.3.1 (A)</w:t>
            </w:r>
            <w:r>
              <w:br/>
              <w:t>Info und Beziehungen</w:t>
            </w:r>
          </w:p>
        </w:tc>
        <w:tc>
          <w:tcPr>
            <w:tcW w:w="3260" w:type="dxa"/>
          </w:tcPr>
          <w:p w14:paraId="2B8D3B15" w14:textId="77777777" w:rsidR="00AD337D" w:rsidRDefault="00000000">
            <w:pPr>
              <w:spacing w:after="120" w:line="288" w:lineRule="auto"/>
            </w:pPr>
            <w:r>
              <w:t>Im Folienmaster gibt es nur dekorative bzw. mit dem Folieninhalt redundante Bilder und Textinhalte.</w:t>
            </w:r>
          </w:p>
        </w:tc>
        <w:tc>
          <w:tcPr>
            <w:tcW w:w="2410" w:type="dxa"/>
          </w:tcPr>
          <w:p w14:paraId="64205930" w14:textId="77777777" w:rsidR="00AD337D"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tc>
      </w:tr>
      <w:tr w:rsidR="00AD337D" w14:paraId="5CDCAE40" w14:textId="77777777">
        <w:trPr>
          <w:cantSplit/>
          <w:trHeight w:val="269"/>
        </w:trPr>
        <w:tc>
          <w:tcPr>
            <w:tcW w:w="851" w:type="dxa"/>
          </w:tcPr>
          <w:p w14:paraId="52446825" w14:textId="77777777" w:rsidR="00AD337D" w:rsidRDefault="00000000">
            <w:pPr>
              <w:spacing w:after="120" w:line="288" w:lineRule="auto"/>
            </w:pPr>
            <w:r>
              <w:t>F6</w:t>
            </w:r>
          </w:p>
        </w:tc>
        <w:tc>
          <w:tcPr>
            <w:tcW w:w="1412" w:type="dxa"/>
          </w:tcPr>
          <w:p w14:paraId="255C2A5C" w14:textId="77777777" w:rsidR="00AD337D" w:rsidRDefault="00000000">
            <w:pPr>
              <w:spacing w:after="120" w:line="288" w:lineRule="auto"/>
            </w:pPr>
            <w:r>
              <w:t>Folie (Animation)</w:t>
            </w:r>
          </w:p>
        </w:tc>
        <w:tc>
          <w:tcPr>
            <w:tcW w:w="1560" w:type="dxa"/>
          </w:tcPr>
          <w:p w14:paraId="5BD1D9DF" w14:textId="77777777" w:rsidR="00AD337D" w:rsidRDefault="00000000">
            <w:pPr>
              <w:spacing w:after="120" w:line="288" w:lineRule="auto"/>
            </w:pPr>
            <w:r>
              <w:t>10.2.2.2 (A)</w:t>
            </w:r>
            <w:r>
              <w:br/>
              <w:t>Pausieren, stoppen, ausblenden</w:t>
            </w:r>
          </w:p>
        </w:tc>
        <w:tc>
          <w:tcPr>
            <w:tcW w:w="3260" w:type="dxa"/>
          </w:tcPr>
          <w:p w14:paraId="1CA020AC" w14:textId="77777777" w:rsidR="00AD337D" w:rsidRDefault="00000000">
            <w:pPr>
              <w:spacing w:after="120" w:line="288" w:lineRule="auto"/>
              <w:rPr>
                <w:highlight w:val="green"/>
              </w:rPr>
            </w:pPr>
            <w:r>
              <w:t>Animationen für Objekte und Folienübergänge werden sparsam eingesetzt (höchstens 5 Sekunden lang).</w:t>
            </w:r>
          </w:p>
        </w:tc>
        <w:tc>
          <w:tcPr>
            <w:tcW w:w="2410" w:type="dxa"/>
          </w:tcPr>
          <w:p w14:paraId="46122619" w14:textId="77777777" w:rsidR="00AD337D" w:rsidRDefault="00000000">
            <w:pPr>
              <w:spacing w:after="120" w:line="288" w:lineRule="auto"/>
            </w:pPr>
            <w:r>
              <w:t>… sich leicht ablenken lassen.</w:t>
            </w:r>
          </w:p>
          <w:p w14:paraId="414C6F17" w14:textId="77777777" w:rsidR="00AD337D" w:rsidRDefault="00000000">
            <w:pPr>
              <w:spacing w:after="120" w:line="288" w:lineRule="auto"/>
            </w:pPr>
            <w:r>
              <w:t>… Struktur benötigen.</w:t>
            </w:r>
          </w:p>
          <w:p w14:paraId="2C4E8F50" w14:textId="77777777" w:rsidR="00AD337D" w:rsidRDefault="00000000">
            <w:pPr>
              <w:spacing w:after="120" w:line="288" w:lineRule="auto"/>
            </w:pPr>
            <w:r>
              <w:t>… auditiv sensibel reagieren.</w:t>
            </w:r>
          </w:p>
        </w:tc>
      </w:tr>
      <w:tr w:rsidR="00AD337D" w14:paraId="1FCEE0B4" w14:textId="77777777">
        <w:trPr>
          <w:cantSplit/>
        </w:trPr>
        <w:tc>
          <w:tcPr>
            <w:tcW w:w="851" w:type="dxa"/>
          </w:tcPr>
          <w:p w14:paraId="1915C450" w14:textId="77777777" w:rsidR="00AD337D" w:rsidRDefault="00000000">
            <w:pPr>
              <w:spacing w:after="120" w:line="288" w:lineRule="auto"/>
            </w:pPr>
            <w:r>
              <w:t>K1</w:t>
            </w:r>
          </w:p>
        </w:tc>
        <w:tc>
          <w:tcPr>
            <w:tcW w:w="1412" w:type="dxa"/>
          </w:tcPr>
          <w:p w14:paraId="7318FC96" w14:textId="77777777" w:rsidR="00AD337D" w:rsidRDefault="00000000">
            <w:pPr>
              <w:spacing w:after="120" w:line="288" w:lineRule="auto"/>
            </w:pPr>
            <w:r>
              <w:t>Kopf- und Fußzeile, Folien-nummer</w:t>
            </w:r>
          </w:p>
        </w:tc>
        <w:tc>
          <w:tcPr>
            <w:tcW w:w="1560" w:type="dxa"/>
          </w:tcPr>
          <w:p w14:paraId="209F0A4B" w14:textId="77777777" w:rsidR="00AD337D" w:rsidRDefault="00000000">
            <w:pPr>
              <w:spacing w:after="120" w:line="288" w:lineRule="auto"/>
            </w:pPr>
            <w:r>
              <w:t>10.1.3.2 (A)</w:t>
            </w:r>
            <w:r>
              <w:br/>
              <w:t>Bedeutungsvolle Reihenfolge</w:t>
            </w:r>
          </w:p>
        </w:tc>
        <w:tc>
          <w:tcPr>
            <w:tcW w:w="3260" w:type="dxa"/>
          </w:tcPr>
          <w:p w14:paraId="105AA635" w14:textId="77777777" w:rsidR="00AD337D" w:rsidRDefault="00000000">
            <w:pPr>
              <w:spacing w:after="120" w:line="288" w:lineRule="auto"/>
            </w:pPr>
            <w:r>
              <w:rPr>
                <w:rFonts w:ascii="Calibri" w:hAnsi="Calibri" w:cs="Calibri"/>
                <w:color w:val="000000"/>
              </w:rPr>
              <w:t>Die Kopf- und Fußzeile und Foliennummer sind mit entsprechenden Platzhaltern erstellt, als dekorativ markiert und frei von relevanten Informationen.</w:t>
            </w:r>
          </w:p>
        </w:tc>
        <w:tc>
          <w:tcPr>
            <w:tcW w:w="2410" w:type="dxa"/>
          </w:tcPr>
          <w:p w14:paraId="00A6F342" w14:textId="77777777" w:rsidR="00AD337D"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 und nicht im Lesefluss unterbrochen werden zu wollen.</w:t>
            </w:r>
          </w:p>
        </w:tc>
      </w:tr>
      <w:tr w:rsidR="00AD337D" w14:paraId="058ED174" w14:textId="77777777">
        <w:trPr>
          <w:cantSplit/>
        </w:trPr>
        <w:tc>
          <w:tcPr>
            <w:tcW w:w="851" w:type="dxa"/>
          </w:tcPr>
          <w:p w14:paraId="5E8F15EF" w14:textId="77777777" w:rsidR="00AD337D" w:rsidRDefault="00000000">
            <w:pPr>
              <w:spacing w:after="120" w:line="288" w:lineRule="auto"/>
            </w:pPr>
            <w:r>
              <w:t>S1</w:t>
            </w:r>
          </w:p>
        </w:tc>
        <w:tc>
          <w:tcPr>
            <w:tcW w:w="1412" w:type="dxa"/>
          </w:tcPr>
          <w:p w14:paraId="32494E2D" w14:textId="77777777" w:rsidR="00AD337D" w:rsidRDefault="00000000">
            <w:pPr>
              <w:spacing w:after="120" w:line="288" w:lineRule="auto"/>
            </w:pPr>
            <w:r>
              <w:t>Spalten</w:t>
            </w:r>
          </w:p>
        </w:tc>
        <w:tc>
          <w:tcPr>
            <w:tcW w:w="1560" w:type="dxa"/>
          </w:tcPr>
          <w:p w14:paraId="4148D623" w14:textId="77777777" w:rsidR="00AD337D" w:rsidRDefault="00000000">
            <w:pPr>
              <w:spacing w:after="120" w:line="288" w:lineRule="auto"/>
            </w:pPr>
            <w:r>
              <w:t>10.1.3.2 (A)</w:t>
            </w:r>
            <w:r>
              <w:br/>
              <w:t>Bedeutungsvolle Reihenfolge</w:t>
            </w:r>
          </w:p>
        </w:tc>
        <w:tc>
          <w:tcPr>
            <w:tcW w:w="3260" w:type="dxa"/>
          </w:tcPr>
          <w:p w14:paraId="224BC2A0" w14:textId="77777777" w:rsidR="00AD337D" w:rsidRDefault="00000000">
            <w:pPr>
              <w:spacing w:after="120" w:line="288" w:lineRule="auto"/>
            </w:pPr>
            <w:r>
              <w:t>Spalten sind nicht über Tabulatoren, sondern über die Funktion „Spalten hinzufügen oder entfernen“ gestaltet.</w:t>
            </w:r>
          </w:p>
        </w:tc>
        <w:tc>
          <w:tcPr>
            <w:tcW w:w="2410" w:type="dxa"/>
          </w:tcPr>
          <w:p w14:paraId="4F7639A8" w14:textId="77777777" w:rsidR="00AD337D"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tc>
      </w:tr>
      <w:tr w:rsidR="00AD337D" w14:paraId="759E9D60" w14:textId="77777777">
        <w:trPr>
          <w:cantSplit/>
        </w:trPr>
        <w:tc>
          <w:tcPr>
            <w:tcW w:w="851" w:type="dxa"/>
          </w:tcPr>
          <w:p w14:paraId="53060670" w14:textId="77777777" w:rsidR="00AD337D" w:rsidRDefault="00000000">
            <w:pPr>
              <w:spacing w:after="120" w:line="288" w:lineRule="auto"/>
            </w:pPr>
            <w:r>
              <w:t>T1</w:t>
            </w:r>
          </w:p>
        </w:tc>
        <w:tc>
          <w:tcPr>
            <w:tcW w:w="1412" w:type="dxa"/>
          </w:tcPr>
          <w:p w14:paraId="2931D27A" w14:textId="77777777" w:rsidR="00AD337D" w:rsidRDefault="00000000">
            <w:pPr>
              <w:spacing w:after="120" w:line="288" w:lineRule="auto"/>
            </w:pPr>
            <w:r>
              <w:t>Text (Sprache)</w:t>
            </w:r>
          </w:p>
        </w:tc>
        <w:tc>
          <w:tcPr>
            <w:tcW w:w="1560" w:type="dxa"/>
          </w:tcPr>
          <w:p w14:paraId="77645959" w14:textId="77777777" w:rsidR="00AD337D" w:rsidRDefault="00000000">
            <w:pPr>
              <w:spacing w:after="120" w:line="288" w:lineRule="auto"/>
            </w:pPr>
            <w:r>
              <w:t>10.3.1.2 (AA)</w:t>
            </w:r>
            <w:r>
              <w:br/>
              <w:t>Sprache von Teilen</w:t>
            </w:r>
          </w:p>
        </w:tc>
        <w:tc>
          <w:tcPr>
            <w:tcW w:w="3260" w:type="dxa"/>
          </w:tcPr>
          <w:p w14:paraId="5FC4B307" w14:textId="2A0E354B" w:rsidR="00AD337D" w:rsidRDefault="00000000">
            <w:pPr>
              <w:spacing w:after="120" w:line="288" w:lineRule="auto"/>
            </w:pPr>
            <w:r>
              <w:t>Die von der Hauptsprache abweichenden Textpassagen sind mit der jeweils passenden Sprache markiert (Sprachwechsel).</w:t>
            </w:r>
          </w:p>
        </w:tc>
        <w:tc>
          <w:tcPr>
            <w:tcW w:w="2410" w:type="dxa"/>
          </w:tcPr>
          <w:p w14:paraId="1814EB96" w14:textId="77777777" w:rsidR="00AD337D"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tc>
      </w:tr>
      <w:tr w:rsidR="00AD337D" w14:paraId="291185A9" w14:textId="77777777">
        <w:trPr>
          <w:cantSplit/>
        </w:trPr>
        <w:tc>
          <w:tcPr>
            <w:tcW w:w="851" w:type="dxa"/>
          </w:tcPr>
          <w:p w14:paraId="61085B71" w14:textId="77777777" w:rsidR="00AD337D" w:rsidRDefault="00000000">
            <w:pPr>
              <w:spacing w:after="120" w:line="288" w:lineRule="auto"/>
            </w:pPr>
            <w:r>
              <w:t>T2</w:t>
            </w:r>
          </w:p>
        </w:tc>
        <w:tc>
          <w:tcPr>
            <w:tcW w:w="1412" w:type="dxa"/>
          </w:tcPr>
          <w:p w14:paraId="18A8E9BA" w14:textId="77777777" w:rsidR="00AD337D" w:rsidRDefault="00000000">
            <w:pPr>
              <w:spacing w:after="120" w:line="288" w:lineRule="auto"/>
            </w:pPr>
            <w:r>
              <w:t>Text</w:t>
            </w:r>
          </w:p>
        </w:tc>
        <w:tc>
          <w:tcPr>
            <w:tcW w:w="1560" w:type="dxa"/>
          </w:tcPr>
          <w:p w14:paraId="231B38B9" w14:textId="77777777" w:rsidR="00AD337D" w:rsidRDefault="00000000">
            <w:pPr>
              <w:spacing w:after="120" w:line="288" w:lineRule="auto"/>
            </w:pPr>
            <w:r>
              <w:t>10.1.4.12 (AA)</w:t>
            </w:r>
            <w:r>
              <w:br/>
              <w:t>Textabstand</w:t>
            </w:r>
          </w:p>
        </w:tc>
        <w:tc>
          <w:tcPr>
            <w:tcW w:w="3260" w:type="dxa"/>
          </w:tcPr>
          <w:p w14:paraId="665BD4DE" w14:textId="77777777" w:rsidR="00AD337D" w:rsidRDefault="00000000">
            <w:pPr>
              <w:spacing w:after="120" w:line="288" w:lineRule="auto"/>
            </w:pPr>
            <w:r>
              <w:t xml:space="preserve">Absätze sind nicht mit Tabulator oder weichem Zeilenumbruch, sondern mit dem Absatzumbruch erstellt.  </w:t>
            </w:r>
          </w:p>
        </w:tc>
        <w:tc>
          <w:tcPr>
            <w:tcW w:w="2410" w:type="dxa"/>
          </w:tcPr>
          <w:p w14:paraId="6C02234F" w14:textId="77777777" w:rsidR="00AD337D"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tc>
      </w:tr>
      <w:tr w:rsidR="00AD337D" w14:paraId="3343D9DD" w14:textId="77777777">
        <w:trPr>
          <w:cantSplit/>
        </w:trPr>
        <w:tc>
          <w:tcPr>
            <w:tcW w:w="851" w:type="dxa"/>
          </w:tcPr>
          <w:p w14:paraId="204176E5" w14:textId="77777777" w:rsidR="00AD337D" w:rsidRDefault="00000000">
            <w:pPr>
              <w:spacing w:after="120" w:line="288" w:lineRule="auto"/>
            </w:pPr>
            <w:r>
              <w:lastRenderedPageBreak/>
              <w:t>T3</w:t>
            </w:r>
          </w:p>
        </w:tc>
        <w:tc>
          <w:tcPr>
            <w:tcW w:w="1412" w:type="dxa"/>
          </w:tcPr>
          <w:p w14:paraId="0A7AE225" w14:textId="77777777" w:rsidR="00AD337D" w:rsidRDefault="00000000">
            <w:pPr>
              <w:spacing w:after="120" w:line="288" w:lineRule="auto"/>
            </w:pPr>
            <w:r>
              <w:t>Text (Farbe)</w:t>
            </w:r>
          </w:p>
        </w:tc>
        <w:tc>
          <w:tcPr>
            <w:tcW w:w="1560" w:type="dxa"/>
          </w:tcPr>
          <w:p w14:paraId="27426CB3" w14:textId="77777777" w:rsidR="00AD337D" w:rsidRDefault="00000000">
            <w:pPr>
              <w:spacing w:after="120" w:line="288" w:lineRule="auto"/>
            </w:pPr>
            <w:r>
              <w:t>10.1.4.3 (AA)</w:t>
            </w:r>
            <w:r>
              <w:br/>
              <w:t>Kontrast (Minimum)</w:t>
            </w:r>
          </w:p>
        </w:tc>
        <w:tc>
          <w:tcPr>
            <w:tcW w:w="3260" w:type="dxa"/>
          </w:tcPr>
          <w:p w14:paraId="3A50DEE7" w14:textId="77777777" w:rsidR="00AD337D" w:rsidRDefault="00000000">
            <w:pPr>
              <w:spacing w:after="120" w:line="288" w:lineRule="auto"/>
              <w:rPr>
                <w:highlight w:val="green"/>
              </w:rPr>
            </w:pPr>
            <w:r>
              <w:t>Texte haben ein ausreichendes Kontrastverhältnis zum Hintergrund.  Für große Texte ab 18 Pt. bzw. fette Texte ab 14 Pt. mind. 3:1. Für alle anderen Texte mind. 4.5:1.</w:t>
            </w:r>
          </w:p>
        </w:tc>
        <w:tc>
          <w:tcPr>
            <w:tcW w:w="2410" w:type="dxa"/>
          </w:tcPr>
          <w:p w14:paraId="4B840F85" w14:textId="77777777" w:rsidR="00AD337D" w:rsidRDefault="00000000">
            <w:pPr>
              <w:spacing w:after="120" w:line="288" w:lineRule="auto"/>
            </w:pPr>
            <w:r>
              <w:t xml:space="preserve">… nicht alle Farben eindeutig wahrnehmen. </w:t>
            </w:r>
          </w:p>
          <w:p w14:paraId="245445B9" w14:textId="77777777" w:rsidR="00AD337D" w:rsidRDefault="00000000">
            <w:pPr>
              <w:spacing w:after="120" w:line="288" w:lineRule="auto"/>
            </w:pPr>
            <w:r>
              <w:t>… schlecht sehen.</w:t>
            </w:r>
          </w:p>
          <w:p w14:paraId="50038CF8" w14:textId="77777777" w:rsidR="00AD337D" w:rsidRDefault="00000000">
            <w:pPr>
              <w:spacing w:after="120" w:line="288" w:lineRule="auto"/>
            </w:pPr>
            <w:r>
              <w:t xml:space="preserve">… das Dokument bei schlechten Lichtverhältnissen (bzw. über </w:t>
            </w:r>
            <w:proofErr w:type="spellStart"/>
            <w:r>
              <w:t>Beamer</w:t>
            </w:r>
            <w:proofErr w:type="spellEnd"/>
            <w:r>
              <w:t>) lesen.</w:t>
            </w:r>
          </w:p>
        </w:tc>
      </w:tr>
      <w:tr w:rsidR="00AD337D" w14:paraId="2D004A13" w14:textId="77777777">
        <w:trPr>
          <w:cantSplit/>
        </w:trPr>
        <w:tc>
          <w:tcPr>
            <w:tcW w:w="851" w:type="dxa"/>
          </w:tcPr>
          <w:p w14:paraId="4D09CFF9" w14:textId="77777777" w:rsidR="00AD337D" w:rsidRDefault="00000000">
            <w:pPr>
              <w:spacing w:after="120" w:line="288" w:lineRule="auto"/>
            </w:pPr>
            <w:r>
              <w:t>L1</w:t>
            </w:r>
          </w:p>
        </w:tc>
        <w:tc>
          <w:tcPr>
            <w:tcW w:w="1412" w:type="dxa"/>
          </w:tcPr>
          <w:p w14:paraId="0C7C5163" w14:textId="77777777" w:rsidR="00AD337D" w:rsidRDefault="00000000">
            <w:pPr>
              <w:spacing w:after="120" w:line="288" w:lineRule="auto"/>
            </w:pPr>
            <w:r>
              <w:t>Liste, Aufzählung</w:t>
            </w:r>
          </w:p>
        </w:tc>
        <w:tc>
          <w:tcPr>
            <w:tcW w:w="1560" w:type="dxa"/>
          </w:tcPr>
          <w:p w14:paraId="184AF2D9" w14:textId="77777777" w:rsidR="00AD337D" w:rsidRDefault="00000000">
            <w:pPr>
              <w:spacing w:after="120" w:line="288" w:lineRule="auto"/>
            </w:pPr>
            <w:r>
              <w:t>10.1.3.1 (A)</w:t>
            </w:r>
            <w:r>
              <w:br/>
              <w:t>Info und Beziehungen</w:t>
            </w:r>
          </w:p>
        </w:tc>
        <w:tc>
          <w:tcPr>
            <w:tcW w:w="3260" w:type="dxa"/>
          </w:tcPr>
          <w:p w14:paraId="0E5324EF" w14:textId="77777777" w:rsidR="00AD337D" w:rsidRDefault="00000000">
            <w:pPr>
              <w:spacing w:after="120" w:line="288" w:lineRule="auto"/>
            </w:pPr>
            <w:r>
              <w:t>Listen und Aufzählungen sind mit Listen- bzw. Aufzählungsformaten erstellt.</w:t>
            </w:r>
          </w:p>
        </w:tc>
        <w:tc>
          <w:tcPr>
            <w:tcW w:w="2410" w:type="dxa"/>
          </w:tcPr>
          <w:p w14:paraId="26BC9DD9" w14:textId="77777777" w:rsidR="00AD337D"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tc>
      </w:tr>
      <w:tr w:rsidR="00AD337D" w14:paraId="6F0ECB2D" w14:textId="77777777">
        <w:trPr>
          <w:cantSplit/>
        </w:trPr>
        <w:tc>
          <w:tcPr>
            <w:tcW w:w="851" w:type="dxa"/>
          </w:tcPr>
          <w:p w14:paraId="7F26963D" w14:textId="77777777" w:rsidR="00AD337D" w:rsidRDefault="00000000">
            <w:pPr>
              <w:spacing w:after="120" w:line="288" w:lineRule="auto"/>
            </w:pPr>
            <w:r>
              <w:t>L2</w:t>
            </w:r>
          </w:p>
        </w:tc>
        <w:tc>
          <w:tcPr>
            <w:tcW w:w="1412" w:type="dxa"/>
          </w:tcPr>
          <w:p w14:paraId="065E8C1D" w14:textId="77777777" w:rsidR="00AD337D" w:rsidRDefault="00000000">
            <w:pPr>
              <w:spacing w:after="120" w:line="288" w:lineRule="auto"/>
            </w:pPr>
            <w:r>
              <w:t>Liste, Aufzählung</w:t>
            </w:r>
          </w:p>
        </w:tc>
        <w:tc>
          <w:tcPr>
            <w:tcW w:w="1560" w:type="dxa"/>
          </w:tcPr>
          <w:p w14:paraId="7431E204" w14:textId="77777777" w:rsidR="00AD337D" w:rsidRDefault="00000000">
            <w:pPr>
              <w:spacing w:after="120" w:line="288" w:lineRule="auto"/>
            </w:pPr>
            <w:r>
              <w:t>10.1.3.1 (A)</w:t>
            </w:r>
            <w:r>
              <w:br/>
              <w:t>Info und Beziehungen</w:t>
            </w:r>
          </w:p>
        </w:tc>
        <w:tc>
          <w:tcPr>
            <w:tcW w:w="3260" w:type="dxa"/>
          </w:tcPr>
          <w:p w14:paraId="38B8971C" w14:textId="77777777" w:rsidR="00AD337D" w:rsidRDefault="00000000">
            <w:pPr>
              <w:spacing w:after="120" w:line="288" w:lineRule="auto"/>
            </w:pPr>
            <w:r>
              <w:t xml:space="preserve">Es sind nur Inhalte als Liste/ Aufzählung ausgegeben, die auch wirklich eine Liste/ Aufzählung darstellen. </w:t>
            </w:r>
          </w:p>
        </w:tc>
        <w:tc>
          <w:tcPr>
            <w:tcW w:w="2410" w:type="dxa"/>
          </w:tcPr>
          <w:p w14:paraId="1C89D721" w14:textId="77777777" w:rsidR="00AD337D"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tc>
      </w:tr>
      <w:tr w:rsidR="00AD337D" w14:paraId="04328B28" w14:textId="77777777">
        <w:trPr>
          <w:cantSplit/>
        </w:trPr>
        <w:tc>
          <w:tcPr>
            <w:tcW w:w="851" w:type="dxa"/>
          </w:tcPr>
          <w:p w14:paraId="25957469" w14:textId="77777777" w:rsidR="00AD337D" w:rsidRDefault="00000000">
            <w:pPr>
              <w:spacing w:after="120" w:line="288" w:lineRule="auto"/>
            </w:pPr>
            <w:r>
              <w:t>N1</w:t>
            </w:r>
          </w:p>
        </w:tc>
        <w:tc>
          <w:tcPr>
            <w:tcW w:w="1412" w:type="dxa"/>
          </w:tcPr>
          <w:p w14:paraId="719FABBF" w14:textId="77777777" w:rsidR="00AD337D" w:rsidRDefault="00000000">
            <w:pPr>
              <w:spacing w:after="120" w:line="288" w:lineRule="auto"/>
            </w:pPr>
            <w:r>
              <w:t>Link</w:t>
            </w:r>
          </w:p>
        </w:tc>
        <w:tc>
          <w:tcPr>
            <w:tcW w:w="1560" w:type="dxa"/>
          </w:tcPr>
          <w:p w14:paraId="158CA2CB" w14:textId="77777777" w:rsidR="00AD337D" w:rsidRDefault="00000000">
            <w:pPr>
              <w:spacing w:after="120" w:line="288" w:lineRule="auto"/>
            </w:pPr>
            <w:r>
              <w:t>10.2.4.4 (A)</w:t>
            </w:r>
            <w:r>
              <w:br/>
              <w:t>Linkzweck (im Kontext)</w:t>
            </w:r>
          </w:p>
        </w:tc>
        <w:tc>
          <w:tcPr>
            <w:tcW w:w="3260" w:type="dxa"/>
          </w:tcPr>
          <w:p w14:paraId="4F4E0882" w14:textId="77777777" w:rsidR="00AD337D" w:rsidRDefault="00000000">
            <w:pPr>
              <w:spacing w:after="120" w:line="288" w:lineRule="auto"/>
            </w:pPr>
            <w:r>
              <w:t>Linktexte sind im Zusammenhang mit dem Textkontext aussagekräftig.</w:t>
            </w:r>
          </w:p>
        </w:tc>
        <w:tc>
          <w:tcPr>
            <w:tcW w:w="2410" w:type="dxa"/>
          </w:tcPr>
          <w:p w14:paraId="7FA936FE" w14:textId="77777777" w:rsidR="00AD337D"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p w14:paraId="19AFB153" w14:textId="77777777" w:rsidR="00AD337D" w:rsidRDefault="00000000">
            <w:pPr>
              <w:spacing w:after="120" w:line="288" w:lineRule="auto"/>
              <w:rPr>
                <w:rFonts w:ascii="Calibri" w:hAnsi="Calibri" w:cs="Calibri"/>
                <w:color w:val="000000"/>
              </w:rPr>
            </w:pPr>
            <w:r>
              <w:t xml:space="preserve">…sich leicht im Lesefluss unterbrechen lassen.  </w:t>
            </w:r>
          </w:p>
        </w:tc>
      </w:tr>
      <w:tr w:rsidR="00AD337D" w14:paraId="12998EA6" w14:textId="77777777">
        <w:trPr>
          <w:cantSplit/>
        </w:trPr>
        <w:tc>
          <w:tcPr>
            <w:tcW w:w="851" w:type="dxa"/>
          </w:tcPr>
          <w:p w14:paraId="22113462" w14:textId="77777777" w:rsidR="00AD337D" w:rsidRDefault="00000000">
            <w:pPr>
              <w:spacing w:after="120" w:line="288" w:lineRule="auto"/>
            </w:pPr>
            <w:r>
              <w:t>G1</w:t>
            </w:r>
          </w:p>
        </w:tc>
        <w:tc>
          <w:tcPr>
            <w:tcW w:w="1412" w:type="dxa"/>
          </w:tcPr>
          <w:p w14:paraId="09134595" w14:textId="77777777" w:rsidR="00AD337D" w:rsidRDefault="00000000">
            <w:pPr>
              <w:spacing w:after="120" w:line="288" w:lineRule="auto"/>
            </w:pPr>
            <w:r>
              <w:t>Grafik, Video, Audio</w:t>
            </w:r>
          </w:p>
        </w:tc>
        <w:tc>
          <w:tcPr>
            <w:tcW w:w="1560" w:type="dxa"/>
          </w:tcPr>
          <w:p w14:paraId="43611E86" w14:textId="77777777" w:rsidR="00AD337D" w:rsidRDefault="00000000">
            <w:pPr>
              <w:spacing w:after="120" w:line="288" w:lineRule="auto"/>
            </w:pPr>
            <w:r>
              <w:t>10.1.1.1 (A)</w:t>
            </w:r>
            <w:r>
              <w:br/>
              <w:t>Nicht-Text-Inhalt</w:t>
            </w:r>
          </w:p>
        </w:tc>
        <w:tc>
          <w:tcPr>
            <w:tcW w:w="3260" w:type="dxa"/>
          </w:tcPr>
          <w:p w14:paraId="7FDCD9C3" w14:textId="77777777" w:rsidR="00AD337D" w:rsidRDefault="00000000">
            <w:pPr>
              <w:spacing w:after="120" w:line="288" w:lineRule="auto"/>
            </w:pPr>
            <w:r>
              <w:t>Inhaltstragende Grafiken, Diagrammen, Gruppierungen von Grafiken, Videos und Audioclips haben einen kurzen, prägnanten Alternativtext.</w:t>
            </w:r>
          </w:p>
        </w:tc>
        <w:tc>
          <w:tcPr>
            <w:tcW w:w="2410" w:type="dxa"/>
          </w:tcPr>
          <w:p w14:paraId="569AFAEF" w14:textId="77777777" w:rsidR="00AD337D"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tc>
      </w:tr>
      <w:tr w:rsidR="00AD337D" w14:paraId="51E359C9" w14:textId="77777777">
        <w:trPr>
          <w:cantSplit/>
        </w:trPr>
        <w:tc>
          <w:tcPr>
            <w:tcW w:w="851" w:type="dxa"/>
          </w:tcPr>
          <w:p w14:paraId="28023865" w14:textId="77777777" w:rsidR="00AD337D" w:rsidRDefault="00000000">
            <w:pPr>
              <w:spacing w:after="120" w:line="288" w:lineRule="auto"/>
            </w:pPr>
            <w:r>
              <w:t>G2</w:t>
            </w:r>
          </w:p>
        </w:tc>
        <w:tc>
          <w:tcPr>
            <w:tcW w:w="1412" w:type="dxa"/>
          </w:tcPr>
          <w:p w14:paraId="783A361B" w14:textId="77777777" w:rsidR="00AD337D" w:rsidRDefault="00000000">
            <w:pPr>
              <w:spacing w:after="120" w:line="288" w:lineRule="auto"/>
            </w:pPr>
            <w:r>
              <w:t>Grafik</w:t>
            </w:r>
          </w:p>
        </w:tc>
        <w:tc>
          <w:tcPr>
            <w:tcW w:w="1560" w:type="dxa"/>
          </w:tcPr>
          <w:p w14:paraId="6C3AAB95" w14:textId="77777777" w:rsidR="00AD337D" w:rsidRDefault="00000000">
            <w:pPr>
              <w:spacing w:after="120" w:line="288" w:lineRule="auto"/>
            </w:pPr>
            <w:r>
              <w:t>10.1.1.1 (A)</w:t>
            </w:r>
            <w:r>
              <w:br/>
              <w:t>Nicht-Text-Inhalt</w:t>
            </w:r>
          </w:p>
        </w:tc>
        <w:tc>
          <w:tcPr>
            <w:tcW w:w="3260" w:type="dxa"/>
          </w:tcPr>
          <w:p w14:paraId="21D5640C" w14:textId="77777777" w:rsidR="00AD337D" w:rsidRDefault="00000000">
            <w:pPr>
              <w:spacing w:after="120" w:line="288" w:lineRule="auto"/>
            </w:pPr>
            <w:r>
              <w:t xml:space="preserve">Inhaltsschwere Fotos, Grafiken, </w:t>
            </w:r>
            <w:proofErr w:type="spellStart"/>
            <w:r>
              <w:t>SmartArts</w:t>
            </w:r>
            <w:proofErr w:type="spellEnd"/>
            <w:r>
              <w:t>, Diagramme sowie Gruppierungen von grafischen Elementen sind zusätzlich im Dokument (als Text auf Folie, Notizen zur Folie, separate Folie, oder Link zu einer Webseite) ausführlich beschrieben oder interpretiert.</w:t>
            </w:r>
          </w:p>
        </w:tc>
        <w:tc>
          <w:tcPr>
            <w:tcW w:w="2410" w:type="dxa"/>
          </w:tcPr>
          <w:p w14:paraId="126BF003" w14:textId="77777777" w:rsidR="00AD337D"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tc>
      </w:tr>
      <w:tr w:rsidR="00AD337D" w14:paraId="132D930D" w14:textId="77777777">
        <w:trPr>
          <w:cantSplit/>
        </w:trPr>
        <w:tc>
          <w:tcPr>
            <w:tcW w:w="851" w:type="dxa"/>
          </w:tcPr>
          <w:p w14:paraId="19F864CA" w14:textId="77777777" w:rsidR="00AD337D" w:rsidRDefault="00000000">
            <w:pPr>
              <w:spacing w:after="120" w:line="288" w:lineRule="auto"/>
            </w:pPr>
            <w:r>
              <w:lastRenderedPageBreak/>
              <w:t>G3</w:t>
            </w:r>
          </w:p>
        </w:tc>
        <w:tc>
          <w:tcPr>
            <w:tcW w:w="1412" w:type="dxa"/>
          </w:tcPr>
          <w:p w14:paraId="693F5B05" w14:textId="77777777" w:rsidR="00AD337D" w:rsidRDefault="00000000">
            <w:pPr>
              <w:spacing w:after="120" w:line="288" w:lineRule="auto"/>
            </w:pPr>
            <w:r>
              <w:t>Grafik</w:t>
            </w:r>
          </w:p>
        </w:tc>
        <w:tc>
          <w:tcPr>
            <w:tcW w:w="1560" w:type="dxa"/>
          </w:tcPr>
          <w:p w14:paraId="3E93AD27" w14:textId="77777777" w:rsidR="00AD337D" w:rsidRDefault="00000000">
            <w:pPr>
              <w:spacing w:after="120" w:line="288" w:lineRule="auto"/>
            </w:pPr>
            <w:r>
              <w:t>10.1.1.1 (A)</w:t>
            </w:r>
            <w:r>
              <w:br/>
              <w:t>Nicht-Text-Inhalt</w:t>
            </w:r>
          </w:p>
        </w:tc>
        <w:tc>
          <w:tcPr>
            <w:tcW w:w="3260" w:type="dxa"/>
          </w:tcPr>
          <w:p w14:paraId="42667EF2" w14:textId="77777777" w:rsidR="00AD337D" w:rsidRDefault="00000000">
            <w:pPr>
              <w:spacing w:after="120" w:line="288" w:lineRule="auto"/>
            </w:pPr>
            <w:r>
              <w:t>Grafiken ohne inhaltliche Bedeutung sind als dekorativ markiert.</w:t>
            </w:r>
          </w:p>
        </w:tc>
        <w:tc>
          <w:tcPr>
            <w:tcW w:w="2410" w:type="dxa"/>
          </w:tcPr>
          <w:p w14:paraId="7120D238" w14:textId="77777777" w:rsidR="00AD337D"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tc>
      </w:tr>
      <w:tr w:rsidR="00AD337D" w14:paraId="635DC51F" w14:textId="77777777">
        <w:trPr>
          <w:cantSplit/>
        </w:trPr>
        <w:tc>
          <w:tcPr>
            <w:tcW w:w="851" w:type="dxa"/>
          </w:tcPr>
          <w:p w14:paraId="566F11FE" w14:textId="77777777" w:rsidR="00AD337D" w:rsidRDefault="00000000">
            <w:pPr>
              <w:spacing w:after="120" w:line="288" w:lineRule="auto"/>
            </w:pPr>
            <w:r>
              <w:t>G4</w:t>
            </w:r>
          </w:p>
        </w:tc>
        <w:tc>
          <w:tcPr>
            <w:tcW w:w="1412" w:type="dxa"/>
          </w:tcPr>
          <w:p w14:paraId="7E1226EB" w14:textId="77777777" w:rsidR="00AD337D" w:rsidRDefault="00000000">
            <w:pPr>
              <w:spacing w:after="120" w:line="288" w:lineRule="auto"/>
              <w:rPr>
                <w:rFonts w:ascii="Calibri" w:eastAsia="Calibri" w:hAnsi="Calibri" w:cs="Calibri"/>
                <w:color w:val="000000"/>
              </w:rPr>
            </w:pPr>
            <w:r>
              <w:t>Grafik</w:t>
            </w:r>
          </w:p>
        </w:tc>
        <w:tc>
          <w:tcPr>
            <w:tcW w:w="1560" w:type="dxa"/>
          </w:tcPr>
          <w:p w14:paraId="196C09EC" w14:textId="77777777" w:rsidR="00AD337D" w:rsidRDefault="00000000">
            <w:pPr>
              <w:spacing w:after="120" w:line="288" w:lineRule="auto"/>
            </w:pPr>
            <w:r>
              <w:rPr>
                <w:rFonts w:ascii="Calibri" w:eastAsia="Calibri" w:hAnsi="Calibri" w:cs="Calibri"/>
                <w:color w:val="000000"/>
              </w:rPr>
              <w:t>10.2.5.3 (A)</w:t>
            </w:r>
            <w:r>
              <w:rPr>
                <w:rFonts w:ascii="Calibri" w:eastAsia="Calibri" w:hAnsi="Calibri" w:cs="Calibri"/>
                <w:color w:val="000000"/>
              </w:rPr>
              <w:br/>
              <w:t>Beschriftung (Label) im Namen</w:t>
            </w:r>
          </w:p>
        </w:tc>
        <w:tc>
          <w:tcPr>
            <w:tcW w:w="3260" w:type="dxa"/>
          </w:tcPr>
          <w:p w14:paraId="60C562A6" w14:textId="77777777" w:rsidR="00AD337D" w:rsidRDefault="00000000">
            <w:pPr>
              <w:spacing w:after="120" w:line="288" w:lineRule="auto"/>
            </w:pPr>
            <w:r>
              <w:t>Eine verlinkte Grafik, die Text darstellt, hat diesen Text auch im Alternativtext.</w:t>
            </w:r>
          </w:p>
        </w:tc>
        <w:tc>
          <w:tcPr>
            <w:tcW w:w="2410" w:type="dxa"/>
          </w:tcPr>
          <w:p w14:paraId="0F6651D3" w14:textId="77777777" w:rsidR="00AD337D"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tc>
      </w:tr>
      <w:tr w:rsidR="00AD337D" w14:paraId="793B25D2" w14:textId="77777777">
        <w:trPr>
          <w:cantSplit/>
        </w:trPr>
        <w:tc>
          <w:tcPr>
            <w:tcW w:w="851" w:type="dxa"/>
          </w:tcPr>
          <w:p w14:paraId="1F601C51" w14:textId="77777777" w:rsidR="00AD337D" w:rsidRDefault="00000000">
            <w:pPr>
              <w:spacing w:after="120" w:line="288" w:lineRule="auto"/>
            </w:pPr>
            <w:r>
              <w:t>G5</w:t>
            </w:r>
          </w:p>
        </w:tc>
        <w:tc>
          <w:tcPr>
            <w:tcW w:w="1412" w:type="dxa"/>
          </w:tcPr>
          <w:p w14:paraId="452B1209" w14:textId="77777777" w:rsidR="00AD337D" w:rsidRDefault="00000000">
            <w:pPr>
              <w:spacing w:after="120" w:line="288" w:lineRule="auto"/>
            </w:pPr>
            <w:r>
              <w:t>Grafik</w:t>
            </w:r>
          </w:p>
        </w:tc>
        <w:tc>
          <w:tcPr>
            <w:tcW w:w="1560" w:type="dxa"/>
          </w:tcPr>
          <w:p w14:paraId="205FCF78" w14:textId="77777777" w:rsidR="00AD337D" w:rsidRDefault="00000000">
            <w:pPr>
              <w:spacing w:after="120" w:line="288" w:lineRule="auto"/>
            </w:pPr>
            <w:r>
              <w:t>10.1.4.5 (AA)</w:t>
            </w:r>
            <w:r>
              <w:br/>
              <w:t>Bilder von Text</w:t>
            </w:r>
          </w:p>
        </w:tc>
        <w:tc>
          <w:tcPr>
            <w:tcW w:w="3260" w:type="dxa"/>
          </w:tcPr>
          <w:p w14:paraId="16A6ED29" w14:textId="77777777" w:rsidR="00AD337D" w:rsidRDefault="00000000">
            <w:pPr>
              <w:spacing w:after="120" w:line="288" w:lineRule="auto"/>
            </w:pPr>
            <w:r>
              <w:t xml:space="preserve">Es werden keine Bilder und kein WordArt eingesetzt, um Texte darzustellen („Schriftgrafiken“). </w:t>
            </w:r>
          </w:p>
          <w:p w14:paraId="1CE50B13" w14:textId="77777777" w:rsidR="00AD337D" w:rsidRDefault="00000000">
            <w:pPr>
              <w:spacing w:after="120" w:line="288" w:lineRule="auto"/>
            </w:pPr>
            <w:r>
              <w:t>Ausnahme: Essenzielle Schriftgrafiken haben einen sinnvollen Alternativtext. Redundante Schriftgrafiken sind als dekorativ gekennzeichnet.</w:t>
            </w:r>
          </w:p>
        </w:tc>
        <w:tc>
          <w:tcPr>
            <w:tcW w:w="2410" w:type="dxa"/>
          </w:tcPr>
          <w:p w14:paraId="19E68ED4" w14:textId="77777777" w:rsidR="00AD337D"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p w14:paraId="3D0213F6" w14:textId="77777777" w:rsidR="00AD337D" w:rsidRDefault="00000000">
            <w:pPr>
              <w:spacing w:after="120" w:line="288" w:lineRule="auto"/>
            </w:pPr>
            <w:r>
              <w:t>… sich Texte vergrößern.</w:t>
            </w:r>
          </w:p>
          <w:p w14:paraId="13C4A002" w14:textId="77777777" w:rsidR="00AD337D" w:rsidRDefault="00000000">
            <w:pPr>
              <w:spacing w:after="120" w:line="288" w:lineRule="auto"/>
            </w:pPr>
            <w:r>
              <w:t>… Texte im Hochkontrastmodus anschauen wollen.</w:t>
            </w:r>
          </w:p>
        </w:tc>
      </w:tr>
      <w:tr w:rsidR="00AD337D" w14:paraId="4558A12E" w14:textId="77777777">
        <w:trPr>
          <w:cantSplit/>
        </w:trPr>
        <w:tc>
          <w:tcPr>
            <w:tcW w:w="851" w:type="dxa"/>
          </w:tcPr>
          <w:p w14:paraId="6D26D2DC" w14:textId="77777777" w:rsidR="00AD337D" w:rsidRDefault="00000000">
            <w:pPr>
              <w:spacing w:after="120" w:line="288" w:lineRule="auto"/>
            </w:pPr>
            <w:r>
              <w:t>G6</w:t>
            </w:r>
          </w:p>
        </w:tc>
        <w:tc>
          <w:tcPr>
            <w:tcW w:w="1412" w:type="dxa"/>
          </w:tcPr>
          <w:p w14:paraId="05743F95" w14:textId="77777777" w:rsidR="00AD337D" w:rsidRDefault="00000000">
            <w:pPr>
              <w:spacing w:after="120" w:line="288" w:lineRule="auto"/>
            </w:pPr>
            <w:r>
              <w:t>Grafik</w:t>
            </w:r>
          </w:p>
        </w:tc>
        <w:tc>
          <w:tcPr>
            <w:tcW w:w="1560" w:type="dxa"/>
          </w:tcPr>
          <w:p w14:paraId="57B7DBC5" w14:textId="77777777" w:rsidR="00AD337D" w:rsidRDefault="00000000">
            <w:pPr>
              <w:spacing w:after="120" w:line="288" w:lineRule="auto"/>
            </w:pPr>
            <w:r>
              <w:t>10.2.2.2 (A)</w:t>
            </w:r>
            <w:r>
              <w:br/>
              <w:t>Pausieren, stoppen, ausblenden</w:t>
            </w:r>
          </w:p>
        </w:tc>
        <w:tc>
          <w:tcPr>
            <w:tcW w:w="3260" w:type="dxa"/>
          </w:tcPr>
          <w:p w14:paraId="4376E796" w14:textId="77777777" w:rsidR="00AD337D" w:rsidRDefault="00000000">
            <w:pPr>
              <w:spacing w:after="120" w:line="288" w:lineRule="auto"/>
              <w:rPr>
                <w:highlight w:val="green"/>
              </w:rPr>
            </w:pPr>
            <w:r>
              <w:t xml:space="preserve">Es werden keine animierten Grafiken (GIFs) verwendet. </w:t>
            </w:r>
          </w:p>
        </w:tc>
        <w:tc>
          <w:tcPr>
            <w:tcW w:w="2410" w:type="dxa"/>
          </w:tcPr>
          <w:p w14:paraId="439F4939" w14:textId="77777777" w:rsidR="00AD337D" w:rsidRDefault="00000000">
            <w:pPr>
              <w:spacing w:after="120" w:line="288" w:lineRule="auto"/>
            </w:pPr>
            <w:r>
              <w:t>… die auf Lichtreize empfindlich reagieren.</w:t>
            </w:r>
          </w:p>
          <w:p w14:paraId="50C8E07B" w14:textId="77777777" w:rsidR="00AD337D" w:rsidRDefault="00000000">
            <w:pPr>
              <w:spacing w:after="120" w:line="288" w:lineRule="auto"/>
            </w:pPr>
            <w:r>
              <w:t>... die sich leicht ablenken lassen.</w:t>
            </w:r>
          </w:p>
        </w:tc>
      </w:tr>
      <w:tr w:rsidR="00AD337D" w14:paraId="1E6A1B6B" w14:textId="77777777">
        <w:trPr>
          <w:cantSplit/>
          <w:trHeight w:val="269"/>
        </w:trPr>
        <w:tc>
          <w:tcPr>
            <w:tcW w:w="851" w:type="dxa"/>
          </w:tcPr>
          <w:p w14:paraId="742C3B06" w14:textId="77777777" w:rsidR="00AD337D" w:rsidRDefault="00000000">
            <w:pPr>
              <w:spacing w:after="120" w:line="288" w:lineRule="auto"/>
            </w:pPr>
            <w:r>
              <w:t>G7</w:t>
            </w:r>
          </w:p>
        </w:tc>
        <w:tc>
          <w:tcPr>
            <w:tcW w:w="1412" w:type="dxa"/>
          </w:tcPr>
          <w:p w14:paraId="5FE142CC" w14:textId="77777777" w:rsidR="00AD337D" w:rsidRDefault="00000000">
            <w:pPr>
              <w:spacing w:after="120" w:line="288" w:lineRule="auto"/>
              <w:rPr>
                <w:rFonts w:ascii="Calibri" w:hAnsi="Calibri" w:cs="Calibri"/>
                <w:color w:val="000000"/>
              </w:rPr>
            </w:pPr>
            <w:r>
              <w:t>Grafik (Farbe)</w:t>
            </w:r>
          </w:p>
        </w:tc>
        <w:tc>
          <w:tcPr>
            <w:tcW w:w="1560" w:type="dxa"/>
          </w:tcPr>
          <w:p w14:paraId="5FCC826B" w14:textId="77777777" w:rsidR="00AD337D" w:rsidRDefault="00000000">
            <w:pPr>
              <w:spacing w:after="120" w:line="288" w:lineRule="auto"/>
            </w:pPr>
            <w:r>
              <w:rPr>
                <w:rFonts w:ascii="Calibri" w:hAnsi="Calibri" w:cs="Calibri"/>
                <w:color w:val="000000"/>
              </w:rPr>
              <w:t>10.1.4.11 (AA)</w:t>
            </w:r>
            <w:r>
              <w:rPr>
                <w:rFonts w:ascii="Calibri" w:hAnsi="Calibri" w:cs="Calibri"/>
                <w:color w:val="000000"/>
              </w:rPr>
              <w:br/>
              <w:t>Nicht-Text-Kontrast</w:t>
            </w:r>
          </w:p>
        </w:tc>
        <w:tc>
          <w:tcPr>
            <w:tcW w:w="3260" w:type="dxa"/>
          </w:tcPr>
          <w:p w14:paraId="43B43BCE" w14:textId="77777777" w:rsidR="00AD337D" w:rsidRDefault="00000000">
            <w:pPr>
              <w:spacing w:after="120" w:line="288" w:lineRule="auto"/>
            </w:pPr>
            <w:r>
              <w:t>Grafische informationstragende Elemente (z.B. Linien, benachbarte Flächen) haben einen Mindestkontrast von 3:1 zum Hintergrund.</w:t>
            </w:r>
          </w:p>
        </w:tc>
        <w:tc>
          <w:tcPr>
            <w:tcW w:w="2410" w:type="dxa"/>
          </w:tcPr>
          <w:p w14:paraId="74672E1E" w14:textId="77777777" w:rsidR="00AD337D" w:rsidRDefault="00000000">
            <w:pPr>
              <w:spacing w:after="120" w:line="288" w:lineRule="auto"/>
            </w:pPr>
            <w:r>
              <w:t xml:space="preserve">… nicht alle Farben eindeutig wahrnehmen. </w:t>
            </w:r>
          </w:p>
          <w:p w14:paraId="35611E66" w14:textId="77777777" w:rsidR="00AD337D" w:rsidRDefault="00000000">
            <w:pPr>
              <w:spacing w:after="120" w:line="288" w:lineRule="auto"/>
            </w:pPr>
            <w:r>
              <w:t>… schlecht sehen.</w:t>
            </w:r>
          </w:p>
          <w:p w14:paraId="69D7FF4D" w14:textId="77777777" w:rsidR="00AD337D" w:rsidRDefault="00000000">
            <w:pPr>
              <w:spacing w:after="120" w:line="288" w:lineRule="auto"/>
            </w:pPr>
            <w:r>
              <w:t xml:space="preserve">… das Dokument bei schlechten Lichtverhältnissen (bzw. über </w:t>
            </w:r>
            <w:proofErr w:type="spellStart"/>
            <w:r>
              <w:t>Beamer</w:t>
            </w:r>
            <w:proofErr w:type="spellEnd"/>
            <w:r>
              <w:t>) lesen.</w:t>
            </w:r>
          </w:p>
        </w:tc>
      </w:tr>
      <w:tr w:rsidR="00AD337D" w14:paraId="4B111D1C" w14:textId="77777777">
        <w:trPr>
          <w:cantSplit/>
          <w:trHeight w:val="269"/>
        </w:trPr>
        <w:tc>
          <w:tcPr>
            <w:tcW w:w="851" w:type="dxa"/>
          </w:tcPr>
          <w:p w14:paraId="67AAA7AB" w14:textId="77777777" w:rsidR="00AD337D" w:rsidRDefault="00000000">
            <w:pPr>
              <w:spacing w:after="120" w:line="288" w:lineRule="auto"/>
            </w:pPr>
            <w:r>
              <w:t>R1</w:t>
            </w:r>
          </w:p>
        </w:tc>
        <w:tc>
          <w:tcPr>
            <w:tcW w:w="1412" w:type="dxa"/>
          </w:tcPr>
          <w:p w14:paraId="18EF361F" w14:textId="77777777" w:rsidR="00AD337D" w:rsidRDefault="00000000">
            <w:pPr>
              <w:spacing w:after="120" w:line="288" w:lineRule="auto"/>
            </w:pPr>
            <w:r>
              <w:t>Formel</w:t>
            </w:r>
          </w:p>
        </w:tc>
        <w:tc>
          <w:tcPr>
            <w:tcW w:w="1560" w:type="dxa"/>
          </w:tcPr>
          <w:p w14:paraId="2BFC056D" w14:textId="77777777" w:rsidR="00AD337D" w:rsidRDefault="00000000">
            <w:pPr>
              <w:spacing w:after="120" w:line="288" w:lineRule="auto"/>
            </w:pPr>
            <w:r>
              <w:t>10.1.1.1 (A)</w:t>
            </w:r>
            <w:r>
              <w:br/>
              <w:t>Nicht-Text-Inhalt</w:t>
            </w:r>
          </w:p>
        </w:tc>
        <w:tc>
          <w:tcPr>
            <w:tcW w:w="3260" w:type="dxa"/>
          </w:tcPr>
          <w:p w14:paraId="7E68E8FB" w14:textId="77777777" w:rsidR="00AD337D" w:rsidRDefault="00000000">
            <w:pPr>
              <w:spacing w:after="120" w:line="288" w:lineRule="auto"/>
            </w:pPr>
            <w:r>
              <w:t>Für mathematische Formeln wird der integrierte Formeleditor verwendet.</w:t>
            </w:r>
          </w:p>
        </w:tc>
        <w:tc>
          <w:tcPr>
            <w:tcW w:w="2410" w:type="dxa"/>
          </w:tcPr>
          <w:p w14:paraId="19BEE2D7" w14:textId="77777777" w:rsidR="00AD337D"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tc>
      </w:tr>
      <w:tr w:rsidR="00AD337D" w14:paraId="6EE2544B" w14:textId="77777777">
        <w:trPr>
          <w:cantSplit/>
          <w:trHeight w:val="269"/>
        </w:trPr>
        <w:tc>
          <w:tcPr>
            <w:tcW w:w="851" w:type="dxa"/>
          </w:tcPr>
          <w:p w14:paraId="6A968E31" w14:textId="77777777" w:rsidR="00AD337D" w:rsidRDefault="00000000">
            <w:pPr>
              <w:spacing w:after="120" w:line="288" w:lineRule="auto"/>
            </w:pPr>
            <w:r>
              <w:t>B1</w:t>
            </w:r>
          </w:p>
        </w:tc>
        <w:tc>
          <w:tcPr>
            <w:tcW w:w="1412" w:type="dxa"/>
          </w:tcPr>
          <w:p w14:paraId="2CD9D188" w14:textId="77777777" w:rsidR="00AD337D" w:rsidRDefault="00000000">
            <w:pPr>
              <w:spacing w:after="120" w:line="288" w:lineRule="auto"/>
            </w:pPr>
            <w:r>
              <w:t>Tabelle</w:t>
            </w:r>
          </w:p>
        </w:tc>
        <w:tc>
          <w:tcPr>
            <w:tcW w:w="1560" w:type="dxa"/>
          </w:tcPr>
          <w:p w14:paraId="3B481F2E" w14:textId="77777777" w:rsidR="00AD337D" w:rsidRDefault="00000000">
            <w:pPr>
              <w:spacing w:after="120" w:line="288" w:lineRule="auto"/>
            </w:pPr>
            <w:r>
              <w:t>10.1.3.1 (A)</w:t>
            </w:r>
            <w:r>
              <w:br/>
              <w:t xml:space="preserve">Info und Beziehungen </w:t>
            </w:r>
          </w:p>
        </w:tc>
        <w:tc>
          <w:tcPr>
            <w:tcW w:w="3260" w:type="dxa"/>
          </w:tcPr>
          <w:p w14:paraId="58E0FA35" w14:textId="77777777" w:rsidR="00AD337D" w:rsidRDefault="00000000">
            <w:pPr>
              <w:spacing w:after="120" w:line="288" w:lineRule="auto"/>
            </w:pPr>
            <w:r>
              <w:t>Tabellen sind über „Tabelle einfügen“ erzeugt.</w:t>
            </w:r>
          </w:p>
        </w:tc>
        <w:tc>
          <w:tcPr>
            <w:tcW w:w="2410" w:type="dxa"/>
          </w:tcPr>
          <w:p w14:paraId="49EB9C91" w14:textId="77777777" w:rsidR="00AD337D"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tc>
      </w:tr>
      <w:tr w:rsidR="00AD337D" w14:paraId="06DEBCDC" w14:textId="77777777">
        <w:trPr>
          <w:cantSplit/>
          <w:trHeight w:val="269"/>
        </w:trPr>
        <w:tc>
          <w:tcPr>
            <w:tcW w:w="851" w:type="dxa"/>
          </w:tcPr>
          <w:p w14:paraId="7BC8B77B" w14:textId="77777777" w:rsidR="00AD337D" w:rsidRDefault="00000000">
            <w:pPr>
              <w:spacing w:after="120" w:line="288" w:lineRule="auto"/>
            </w:pPr>
            <w:r>
              <w:lastRenderedPageBreak/>
              <w:t>B2</w:t>
            </w:r>
          </w:p>
        </w:tc>
        <w:tc>
          <w:tcPr>
            <w:tcW w:w="1412" w:type="dxa"/>
          </w:tcPr>
          <w:p w14:paraId="5E33DBCC" w14:textId="77777777" w:rsidR="00AD337D" w:rsidRDefault="00000000">
            <w:pPr>
              <w:spacing w:after="120" w:line="288" w:lineRule="auto"/>
            </w:pPr>
            <w:r>
              <w:t>Tabelle</w:t>
            </w:r>
          </w:p>
        </w:tc>
        <w:tc>
          <w:tcPr>
            <w:tcW w:w="1560" w:type="dxa"/>
          </w:tcPr>
          <w:p w14:paraId="06841387" w14:textId="77777777" w:rsidR="00AD337D" w:rsidRDefault="00000000">
            <w:pPr>
              <w:spacing w:after="120" w:line="288" w:lineRule="auto"/>
            </w:pPr>
            <w:r>
              <w:t>10.1.3.1 (A)</w:t>
            </w:r>
            <w:r>
              <w:br/>
              <w:t xml:space="preserve">Info und Beziehungen </w:t>
            </w:r>
          </w:p>
        </w:tc>
        <w:tc>
          <w:tcPr>
            <w:tcW w:w="3260" w:type="dxa"/>
          </w:tcPr>
          <w:p w14:paraId="13EDE389" w14:textId="77777777" w:rsidR="00AD337D" w:rsidRDefault="00000000">
            <w:pPr>
              <w:spacing w:after="120" w:line="288" w:lineRule="auto"/>
            </w:pPr>
            <w:r>
              <w:t>Alle Spaltenüberschriften sind als „Kopfzeile“ markiert, alle Zeilenüberschriften (wenn vorhanden) als "Erste Spalte".</w:t>
            </w:r>
          </w:p>
        </w:tc>
        <w:tc>
          <w:tcPr>
            <w:tcW w:w="2410" w:type="dxa"/>
          </w:tcPr>
          <w:p w14:paraId="283EA8CE" w14:textId="77777777" w:rsidR="00AD337D"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tc>
      </w:tr>
      <w:tr w:rsidR="00AD337D" w14:paraId="3F0BEB85" w14:textId="77777777">
        <w:trPr>
          <w:cantSplit/>
          <w:trHeight w:val="269"/>
        </w:trPr>
        <w:tc>
          <w:tcPr>
            <w:tcW w:w="851" w:type="dxa"/>
            <w:shd w:val="clear" w:color="auto" w:fill="auto"/>
          </w:tcPr>
          <w:p w14:paraId="29FFE51E" w14:textId="77777777" w:rsidR="00AD337D" w:rsidRDefault="00000000">
            <w:pPr>
              <w:spacing w:after="120" w:line="288" w:lineRule="auto"/>
            </w:pPr>
            <w:r>
              <w:t>B3</w:t>
            </w:r>
          </w:p>
        </w:tc>
        <w:tc>
          <w:tcPr>
            <w:tcW w:w="1412" w:type="dxa"/>
          </w:tcPr>
          <w:p w14:paraId="59057548" w14:textId="77777777" w:rsidR="00AD337D" w:rsidRDefault="00000000">
            <w:pPr>
              <w:spacing w:after="120" w:line="288" w:lineRule="auto"/>
            </w:pPr>
            <w:r>
              <w:t>Tabelle</w:t>
            </w:r>
          </w:p>
        </w:tc>
        <w:tc>
          <w:tcPr>
            <w:tcW w:w="1560" w:type="dxa"/>
            <w:shd w:val="clear" w:color="auto" w:fill="auto"/>
          </w:tcPr>
          <w:p w14:paraId="41712CA3" w14:textId="77777777" w:rsidR="00AD337D" w:rsidRDefault="00000000">
            <w:pPr>
              <w:spacing w:after="120" w:line="288" w:lineRule="auto"/>
            </w:pPr>
            <w:r>
              <w:t>10.1.3.1 (A)</w:t>
            </w:r>
            <w:r>
              <w:br/>
              <w:t xml:space="preserve">Info und Beziehungen </w:t>
            </w:r>
          </w:p>
        </w:tc>
        <w:tc>
          <w:tcPr>
            <w:tcW w:w="3260" w:type="dxa"/>
            <w:shd w:val="clear" w:color="auto" w:fill="auto"/>
          </w:tcPr>
          <w:p w14:paraId="2DCA4F1E" w14:textId="77777777" w:rsidR="00AD337D" w:rsidRDefault="00000000">
            <w:pPr>
              <w:spacing w:after="120" w:line="288" w:lineRule="auto"/>
            </w:pPr>
            <w:r>
              <w:t>Zellen sind nicht miteinander verbunden.</w:t>
            </w:r>
          </w:p>
        </w:tc>
        <w:tc>
          <w:tcPr>
            <w:tcW w:w="2410" w:type="dxa"/>
            <w:shd w:val="clear" w:color="auto" w:fill="auto"/>
          </w:tcPr>
          <w:p w14:paraId="454A0CF0" w14:textId="77777777" w:rsidR="00AD337D"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p w14:paraId="44DF2143" w14:textId="77777777" w:rsidR="00AD337D" w:rsidRDefault="00000000">
            <w:pPr>
              <w:spacing w:after="120" w:line="288" w:lineRule="auto"/>
              <w:ind w:right="31"/>
              <w:rPr>
                <w:rFonts w:ascii="Calibri" w:hAnsi="Calibri" w:cs="Calibri"/>
                <w:color w:val="000000"/>
              </w:rPr>
            </w:pPr>
            <w:r>
              <w:t>…die Tabelle vergrößert betrachten.</w:t>
            </w:r>
          </w:p>
        </w:tc>
      </w:tr>
      <w:tr w:rsidR="00AD337D" w14:paraId="26E0E9A8" w14:textId="77777777">
        <w:trPr>
          <w:cantSplit/>
          <w:trHeight w:val="269"/>
        </w:trPr>
        <w:tc>
          <w:tcPr>
            <w:tcW w:w="851" w:type="dxa"/>
          </w:tcPr>
          <w:p w14:paraId="47572189" w14:textId="77777777" w:rsidR="00AD337D" w:rsidRDefault="00000000">
            <w:pPr>
              <w:spacing w:after="120" w:line="288" w:lineRule="auto"/>
            </w:pPr>
            <w:r>
              <w:t>B4</w:t>
            </w:r>
          </w:p>
        </w:tc>
        <w:tc>
          <w:tcPr>
            <w:tcW w:w="1412" w:type="dxa"/>
          </w:tcPr>
          <w:p w14:paraId="74AE64E6" w14:textId="77777777" w:rsidR="00AD337D" w:rsidRDefault="00000000">
            <w:pPr>
              <w:spacing w:after="120" w:line="288" w:lineRule="auto"/>
            </w:pPr>
            <w:r>
              <w:t>Tabelle</w:t>
            </w:r>
          </w:p>
        </w:tc>
        <w:tc>
          <w:tcPr>
            <w:tcW w:w="1560" w:type="dxa"/>
          </w:tcPr>
          <w:p w14:paraId="6161CD7B" w14:textId="77777777" w:rsidR="00AD337D" w:rsidRDefault="00000000">
            <w:pPr>
              <w:spacing w:after="120" w:line="288" w:lineRule="auto"/>
            </w:pPr>
            <w:r>
              <w:t>10.1.3.1 (A)</w:t>
            </w:r>
            <w:r>
              <w:br/>
              <w:t xml:space="preserve">Info und Beziehungen </w:t>
            </w:r>
          </w:p>
        </w:tc>
        <w:tc>
          <w:tcPr>
            <w:tcW w:w="3260" w:type="dxa"/>
          </w:tcPr>
          <w:p w14:paraId="0014C054" w14:textId="77777777" w:rsidR="00AD337D" w:rsidRDefault="00000000">
            <w:pPr>
              <w:spacing w:after="120" w:line="288" w:lineRule="auto"/>
              <w:rPr>
                <w:highlight w:val="yellow"/>
              </w:rPr>
            </w:pPr>
            <w:r>
              <w:t xml:space="preserve">Komplexe Tabellen sind in mehrere, einfache Tabellen aufgeteilt. </w:t>
            </w:r>
          </w:p>
        </w:tc>
        <w:tc>
          <w:tcPr>
            <w:tcW w:w="2410" w:type="dxa"/>
          </w:tcPr>
          <w:p w14:paraId="3723056C" w14:textId="77777777" w:rsidR="00AD337D"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p w14:paraId="5593CED6" w14:textId="77777777" w:rsidR="00AD337D" w:rsidRDefault="00000000">
            <w:pPr>
              <w:spacing w:after="120" w:line="288" w:lineRule="auto"/>
            </w:pPr>
            <w:r>
              <w:rPr>
                <w:rFonts w:ascii="Calibri" w:hAnsi="Calibri" w:cs="Calibri"/>
                <w:color w:val="000000"/>
              </w:rPr>
              <w:t xml:space="preserve">… </w:t>
            </w:r>
            <w:r>
              <w:t xml:space="preserve">Strukturen benötigen/wünschen </w:t>
            </w:r>
          </w:p>
          <w:p w14:paraId="2272BD9D" w14:textId="77777777" w:rsidR="00AD337D" w:rsidRDefault="00000000">
            <w:pPr>
              <w:spacing w:after="120" w:line="288" w:lineRule="auto"/>
              <w:ind w:right="31"/>
              <w:rPr>
                <w:rFonts w:ascii="Calibri" w:hAnsi="Calibri" w:cs="Calibri"/>
                <w:color w:val="000000"/>
              </w:rPr>
            </w:pPr>
            <w:r>
              <w:t>… sich schwertun, den Inhalt von komplexen Tabellen zu verstehen.</w:t>
            </w:r>
          </w:p>
        </w:tc>
      </w:tr>
      <w:tr w:rsidR="00AD337D" w14:paraId="7DBD497B" w14:textId="77777777">
        <w:trPr>
          <w:cantSplit/>
        </w:trPr>
        <w:tc>
          <w:tcPr>
            <w:tcW w:w="851" w:type="dxa"/>
          </w:tcPr>
          <w:p w14:paraId="1D709FA9" w14:textId="77777777" w:rsidR="00AD337D" w:rsidRDefault="00000000">
            <w:pPr>
              <w:spacing w:after="120" w:line="288" w:lineRule="auto"/>
            </w:pPr>
            <w:r>
              <w:t>V1</w:t>
            </w:r>
          </w:p>
        </w:tc>
        <w:tc>
          <w:tcPr>
            <w:tcW w:w="1412" w:type="dxa"/>
          </w:tcPr>
          <w:p w14:paraId="04A9D0C5" w14:textId="77777777" w:rsidR="00AD337D" w:rsidRDefault="00000000">
            <w:pPr>
              <w:spacing w:after="120" w:line="288" w:lineRule="auto"/>
            </w:pPr>
            <w:r>
              <w:t>Video</w:t>
            </w:r>
          </w:p>
        </w:tc>
        <w:tc>
          <w:tcPr>
            <w:tcW w:w="1560" w:type="dxa"/>
          </w:tcPr>
          <w:p w14:paraId="01BAB5CA" w14:textId="77777777" w:rsidR="00AD337D" w:rsidRDefault="00000000">
            <w:pPr>
              <w:spacing w:after="120" w:line="288" w:lineRule="auto"/>
            </w:pPr>
            <w:r>
              <w:t>10.1.2.1 (A)</w:t>
            </w:r>
            <w:r>
              <w:br/>
              <w:t>Reines Audio und reines Video (aufgezeichnet) / 10.1.2.2 (A)</w:t>
            </w:r>
            <w:r>
              <w:br/>
              <w:t>Untertitel (aufgezeichnet)</w:t>
            </w:r>
          </w:p>
        </w:tc>
        <w:tc>
          <w:tcPr>
            <w:tcW w:w="3260" w:type="dxa"/>
          </w:tcPr>
          <w:p w14:paraId="72DCBDE7" w14:textId="77777777" w:rsidR="00AD337D" w:rsidRDefault="00000000">
            <w:pPr>
              <w:spacing w:after="120" w:line="288" w:lineRule="auto"/>
            </w:pPr>
            <w:r>
              <w:t>Eingebettete Online-Videos mit relevanten auditiven Inhalten enthalten einen Untertitel (auf ihrer Video-Plattform).</w:t>
            </w:r>
          </w:p>
        </w:tc>
        <w:tc>
          <w:tcPr>
            <w:tcW w:w="2410" w:type="dxa"/>
          </w:tcPr>
          <w:p w14:paraId="196E379D" w14:textId="77777777" w:rsidR="00AD337D" w:rsidRDefault="00000000">
            <w:pPr>
              <w:spacing w:after="120" w:line="288" w:lineRule="auto"/>
            </w:pPr>
            <w:r>
              <w:t>… videografische Inhalte primär visuell aufnehmen</w:t>
            </w:r>
          </w:p>
          <w:p w14:paraId="3B930004" w14:textId="77777777" w:rsidR="00AD337D" w:rsidRDefault="00000000">
            <w:pPr>
              <w:spacing w:after="120" w:line="288" w:lineRule="auto"/>
            </w:pPr>
            <w:r>
              <w:t>… zum Zeitpunkt des Rezipierens nicht (zu)hören können.</w:t>
            </w:r>
          </w:p>
          <w:p w14:paraId="1174638F" w14:textId="77777777" w:rsidR="00AD337D" w:rsidRDefault="00000000">
            <w:pPr>
              <w:spacing w:after="120" w:line="288" w:lineRule="auto"/>
            </w:pPr>
            <w:r>
              <w:t>… keine Audioausgabe haben.</w:t>
            </w:r>
          </w:p>
          <w:p w14:paraId="391C3114" w14:textId="77777777" w:rsidR="00AD337D" w:rsidRDefault="00000000">
            <w:pPr>
              <w:spacing w:after="120" w:line="288" w:lineRule="auto"/>
            </w:pPr>
            <w:r>
              <w:t>… deren Muttersprache nicht Deutsch ist.</w:t>
            </w:r>
          </w:p>
          <w:p w14:paraId="099394BA" w14:textId="77777777" w:rsidR="00AD337D" w:rsidRDefault="00000000">
            <w:pPr>
              <w:spacing w:after="120" w:line="288" w:lineRule="auto"/>
            </w:pPr>
            <w:r>
              <w:t>… den Inhalt der Tonspur kopieren oder durchsuchen möchten.</w:t>
            </w:r>
          </w:p>
        </w:tc>
      </w:tr>
      <w:tr w:rsidR="00AD337D" w14:paraId="40A60537" w14:textId="77777777">
        <w:trPr>
          <w:cantSplit/>
        </w:trPr>
        <w:tc>
          <w:tcPr>
            <w:tcW w:w="851" w:type="dxa"/>
          </w:tcPr>
          <w:p w14:paraId="61B8F070" w14:textId="77777777" w:rsidR="00AD337D" w:rsidRDefault="00000000">
            <w:pPr>
              <w:spacing w:after="120" w:line="288" w:lineRule="auto"/>
            </w:pPr>
            <w:r>
              <w:lastRenderedPageBreak/>
              <w:t>V2</w:t>
            </w:r>
          </w:p>
        </w:tc>
        <w:tc>
          <w:tcPr>
            <w:tcW w:w="1412" w:type="dxa"/>
          </w:tcPr>
          <w:p w14:paraId="0EECE32A" w14:textId="77777777" w:rsidR="00AD337D" w:rsidRDefault="00000000">
            <w:pPr>
              <w:spacing w:after="120" w:line="288" w:lineRule="auto"/>
            </w:pPr>
            <w:r>
              <w:t>Video</w:t>
            </w:r>
          </w:p>
        </w:tc>
        <w:tc>
          <w:tcPr>
            <w:tcW w:w="1560" w:type="dxa"/>
          </w:tcPr>
          <w:p w14:paraId="30D37A01" w14:textId="77777777" w:rsidR="00AD337D" w:rsidRDefault="00000000">
            <w:pPr>
              <w:spacing w:after="120" w:line="288" w:lineRule="auto"/>
            </w:pPr>
            <w:r>
              <w:t>10.2.3.1 (A)</w:t>
            </w:r>
            <w:r>
              <w:br/>
              <w:t>Blitzen, dreimalig oder unterhalb Grenzwert</w:t>
            </w:r>
          </w:p>
        </w:tc>
        <w:tc>
          <w:tcPr>
            <w:tcW w:w="3260" w:type="dxa"/>
          </w:tcPr>
          <w:p w14:paraId="3BFC5799" w14:textId="77777777" w:rsidR="00AD337D" w:rsidRDefault="00000000">
            <w:pPr>
              <w:spacing w:after="120" w:line="288" w:lineRule="auto"/>
            </w:pPr>
            <w:r>
              <w:t>Eingebettete Online-Videos und GIFs flackern nicht (höchstens 3mal pro Sekunde).</w:t>
            </w:r>
          </w:p>
        </w:tc>
        <w:tc>
          <w:tcPr>
            <w:tcW w:w="2410" w:type="dxa"/>
          </w:tcPr>
          <w:p w14:paraId="5AB95D40" w14:textId="77777777" w:rsidR="00AD337D" w:rsidRDefault="00000000">
            <w:pPr>
              <w:spacing w:after="120" w:line="288" w:lineRule="auto"/>
            </w:pPr>
            <w:r>
              <w:t>… die auf Lichtreize empfindlich reagieren.</w:t>
            </w:r>
          </w:p>
          <w:p w14:paraId="143B43D5" w14:textId="77777777" w:rsidR="00AD337D" w:rsidRDefault="00AD337D">
            <w:pPr>
              <w:spacing w:after="120" w:line="288" w:lineRule="auto"/>
            </w:pPr>
          </w:p>
        </w:tc>
      </w:tr>
      <w:tr w:rsidR="00AD337D" w14:paraId="1E622FB6" w14:textId="77777777">
        <w:trPr>
          <w:cantSplit/>
        </w:trPr>
        <w:tc>
          <w:tcPr>
            <w:tcW w:w="851" w:type="dxa"/>
          </w:tcPr>
          <w:p w14:paraId="3C22E9B8" w14:textId="77777777" w:rsidR="00AD337D" w:rsidRDefault="00000000">
            <w:pPr>
              <w:spacing w:after="120" w:line="288" w:lineRule="auto"/>
            </w:pPr>
            <w:r>
              <w:t>V3</w:t>
            </w:r>
          </w:p>
        </w:tc>
        <w:tc>
          <w:tcPr>
            <w:tcW w:w="1412" w:type="dxa"/>
          </w:tcPr>
          <w:p w14:paraId="226D1069" w14:textId="77777777" w:rsidR="00AD337D" w:rsidRDefault="00000000">
            <w:pPr>
              <w:spacing w:after="120" w:line="288" w:lineRule="auto"/>
            </w:pPr>
            <w:r>
              <w:t>Video</w:t>
            </w:r>
          </w:p>
        </w:tc>
        <w:tc>
          <w:tcPr>
            <w:tcW w:w="1560" w:type="dxa"/>
          </w:tcPr>
          <w:p w14:paraId="4D1B5A72" w14:textId="77777777" w:rsidR="00AD337D" w:rsidRDefault="00000000">
            <w:pPr>
              <w:spacing w:after="120" w:line="288" w:lineRule="auto"/>
            </w:pPr>
            <w:r>
              <w:t>10.1.2.3 (A)</w:t>
            </w:r>
            <w:r>
              <w:br/>
              <w:t>Audiodeskription oder Medienalternative (aufgezeichnet) / 10.1.2.5 (AA) Audiodeskription (aufgezeichnet)</w:t>
            </w:r>
          </w:p>
        </w:tc>
        <w:tc>
          <w:tcPr>
            <w:tcW w:w="3260" w:type="dxa"/>
          </w:tcPr>
          <w:p w14:paraId="2D699A23" w14:textId="77777777" w:rsidR="00AD337D" w:rsidRDefault="00000000">
            <w:pPr>
              <w:spacing w:after="120" w:line="288" w:lineRule="auto"/>
            </w:pPr>
            <w:r>
              <w:t>Eingebettete Online-Videos mit relevanten visuellen Inhalten haben eine Audiodeskription als zweite Tonspur oder es wird ein alternatives Video mit Audiodeskription in der Tonspur angeboten (z.B. als Link).</w:t>
            </w:r>
          </w:p>
        </w:tc>
        <w:tc>
          <w:tcPr>
            <w:tcW w:w="2410" w:type="dxa"/>
          </w:tcPr>
          <w:p w14:paraId="474AF892" w14:textId="77777777" w:rsidR="00AD337D" w:rsidRDefault="00000000">
            <w:pPr>
              <w:spacing w:after="120" w:line="288" w:lineRule="auto"/>
            </w:pPr>
            <w:r>
              <w:t>… videografische Inhalte primär auditiv aufnehmen.</w:t>
            </w:r>
          </w:p>
          <w:p w14:paraId="222EDA4C" w14:textId="77777777" w:rsidR="00AD337D" w:rsidRDefault="00000000">
            <w:pPr>
              <w:spacing w:after="120" w:line="288" w:lineRule="auto"/>
            </w:pPr>
            <w:r>
              <w:t>… zum Zeitpunkt des Rezipierens nicht (zu)sehen können.</w:t>
            </w:r>
          </w:p>
          <w:p w14:paraId="7A79669B" w14:textId="77777777" w:rsidR="00AD337D" w:rsidRDefault="00000000">
            <w:pPr>
              <w:spacing w:after="120" w:line="288" w:lineRule="auto"/>
            </w:pPr>
            <w:r>
              <w:t>… keinen Monitor zur Verfügung haben.</w:t>
            </w:r>
          </w:p>
        </w:tc>
      </w:tr>
      <w:tr w:rsidR="00AD337D" w14:paraId="6A9119EA" w14:textId="77777777">
        <w:trPr>
          <w:cantSplit/>
        </w:trPr>
        <w:tc>
          <w:tcPr>
            <w:tcW w:w="851" w:type="dxa"/>
          </w:tcPr>
          <w:p w14:paraId="37CD2612" w14:textId="77777777" w:rsidR="00AD337D" w:rsidRDefault="00000000">
            <w:pPr>
              <w:spacing w:after="120" w:line="288" w:lineRule="auto"/>
            </w:pPr>
            <w:r>
              <w:t>V4</w:t>
            </w:r>
          </w:p>
        </w:tc>
        <w:tc>
          <w:tcPr>
            <w:tcW w:w="1412" w:type="dxa"/>
          </w:tcPr>
          <w:p w14:paraId="543A48EB" w14:textId="77777777" w:rsidR="00AD337D" w:rsidRDefault="00000000">
            <w:pPr>
              <w:spacing w:after="120" w:line="288" w:lineRule="auto"/>
            </w:pPr>
            <w:r>
              <w:t>Video</w:t>
            </w:r>
          </w:p>
        </w:tc>
        <w:tc>
          <w:tcPr>
            <w:tcW w:w="1560" w:type="dxa"/>
          </w:tcPr>
          <w:p w14:paraId="5B0C4B0B" w14:textId="77777777" w:rsidR="00AD337D" w:rsidRDefault="00000000">
            <w:pPr>
              <w:spacing w:after="120" w:line="288" w:lineRule="auto"/>
            </w:pPr>
            <w:r>
              <w:t>10.6 Zeiteinteilung für Audiodeskription (sollte)</w:t>
            </w:r>
          </w:p>
        </w:tc>
        <w:tc>
          <w:tcPr>
            <w:tcW w:w="3260" w:type="dxa"/>
          </w:tcPr>
          <w:p w14:paraId="01A7BF83" w14:textId="77777777" w:rsidR="00AD337D" w:rsidRDefault="00000000">
            <w:pPr>
              <w:spacing w:after="120" w:line="288" w:lineRule="auto"/>
            </w:pPr>
            <w:r>
              <w:t>Die Audiodeskription überdeckt keine relevanten auditiven Informationen von eingebetteten Videos.</w:t>
            </w:r>
          </w:p>
        </w:tc>
        <w:tc>
          <w:tcPr>
            <w:tcW w:w="2410" w:type="dxa"/>
          </w:tcPr>
          <w:p w14:paraId="1B6AC841" w14:textId="77777777" w:rsidR="00AD337D" w:rsidRDefault="00000000">
            <w:pPr>
              <w:spacing w:after="120" w:line="288" w:lineRule="auto"/>
              <w:rPr>
                <w:rFonts w:ascii="Calibri" w:hAnsi="Calibri" w:cs="Calibri"/>
                <w:color w:val="000000"/>
              </w:rPr>
            </w:pPr>
            <w:r>
              <w:t>… videografische Inhalte primär auditiv aufnehmen.</w:t>
            </w:r>
          </w:p>
        </w:tc>
      </w:tr>
      <w:tr w:rsidR="00AD337D" w14:paraId="43E61C9C" w14:textId="77777777">
        <w:trPr>
          <w:cantSplit/>
        </w:trPr>
        <w:tc>
          <w:tcPr>
            <w:tcW w:w="851" w:type="dxa"/>
          </w:tcPr>
          <w:p w14:paraId="5B9C031B" w14:textId="77777777" w:rsidR="00AD337D" w:rsidRDefault="00000000">
            <w:pPr>
              <w:spacing w:after="120" w:line="288" w:lineRule="auto"/>
            </w:pPr>
            <w:r>
              <w:t>V5</w:t>
            </w:r>
          </w:p>
        </w:tc>
        <w:tc>
          <w:tcPr>
            <w:tcW w:w="1412" w:type="dxa"/>
          </w:tcPr>
          <w:p w14:paraId="0B3003EB" w14:textId="77777777" w:rsidR="00AD337D" w:rsidRDefault="00000000">
            <w:pPr>
              <w:spacing w:after="120" w:line="288" w:lineRule="auto"/>
            </w:pPr>
            <w:r>
              <w:t>Video, Audio</w:t>
            </w:r>
          </w:p>
        </w:tc>
        <w:tc>
          <w:tcPr>
            <w:tcW w:w="1560" w:type="dxa"/>
          </w:tcPr>
          <w:p w14:paraId="4C13116E" w14:textId="77777777" w:rsidR="00AD337D" w:rsidRDefault="00000000">
            <w:pPr>
              <w:spacing w:after="120" w:line="288" w:lineRule="auto"/>
            </w:pPr>
            <w:r>
              <w:t>10.1.4.2 (A)</w:t>
            </w:r>
            <w:r>
              <w:br/>
              <w:t>Audio-Steuerelement</w:t>
            </w:r>
          </w:p>
        </w:tc>
        <w:tc>
          <w:tcPr>
            <w:tcW w:w="3260" w:type="dxa"/>
          </w:tcPr>
          <w:p w14:paraId="1290989B" w14:textId="77777777" w:rsidR="00AD337D" w:rsidRDefault="00000000">
            <w:pPr>
              <w:spacing w:after="120" w:line="288" w:lineRule="auto"/>
            </w:pPr>
            <w:r>
              <w:t xml:space="preserve">Längere Audioclips und Videos </w:t>
            </w:r>
            <w:r>
              <w:br/>
              <w:t>(&gt; 3 Sekunden) werden nicht automatisch abgespielt.</w:t>
            </w:r>
          </w:p>
        </w:tc>
        <w:tc>
          <w:tcPr>
            <w:tcW w:w="2410" w:type="dxa"/>
          </w:tcPr>
          <w:p w14:paraId="503B3E83" w14:textId="77777777" w:rsidR="00AD337D"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p w14:paraId="0BD9F704" w14:textId="77777777" w:rsidR="00AD337D" w:rsidRDefault="00000000">
            <w:pPr>
              <w:spacing w:after="120" w:line="288" w:lineRule="auto"/>
            </w:pPr>
            <w:r>
              <w:t>… sich leicht ablenken lassen.</w:t>
            </w:r>
          </w:p>
        </w:tc>
      </w:tr>
      <w:tr w:rsidR="00AD337D" w14:paraId="73A5E82B" w14:textId="77777777">
        <w:trPr>
          <w:cantSplit/>
        </w:trPr>
        <w:tc>
          <w:tcPr>
            <w:tcW w:w="851" w:type="dxa"/>
          </w:tcPr>
          <w:p w14:paraId="6DE46370" w14:textId="77777777" w:rsidR="00AD337D" w:rsidRDefault="00000000">
            <w:pPr>
              <w:spacing w:after="120" w:line="288" w:lineRule="auto"/>
            </w:pPr>
            <w:r>
              <w:lastRenderedPageBreak/>
              <w:t>A1</w:t>
            </w:r>
          </w:p>
        </w:tc>
        <w:tc>
          <w:tcPr>
            <w:tcW w:w="1412" w:type="dxa"/>
          </w:tcPr>
          <w:p w14:paraId="6DC7A690" w14:textId="77777777" w:rsidR="00AD337D" w:rsidRDefault="00000000">
            <w:pPr>
              <w:spacing w:after="120" w:line="288" w:lineRule="auto"/>
            </w:pPr>
            <w:r>
              <w:t>Audio</w:t>
            </w:r>
          </w:p>
        </w:tc>
        <w:tc>
          <w:tcPr>
            <w:tcW w:w="1560" w:type="dxa"/>
          </w:tcPr>
          <w:p w14:paraId="1F4DCB4A" w14:textId="77777777" w:rsidR="00AD337D" w:rsidRDefault="00000000">
            <w:pPr>
              <w:spacing w:after="120" w:line="288" w:lineRule="auto"/>
            </w:pPr>
            <w:r>
              <w:t>10.1.2.1 (A)</w:t>
            </w:r>
            <w:r>
              <w:br/>
              <w:t>Alternativen für Audiodateien und stumme Videos</w:t>
            </w:r>
          </w:p>
        </w:tc>
        <w:tc>
          <w:tcPr>
            <w:tcW w:w="3260" w:type="dxa"/>
          </w:tcPr>
          <w:p w14:paraId="067C9BCB" w14:textId="77777777" w:rsidR="00AD337D" w:rsidRDefault="00000000">
            <w:pPr>
              <w:spacing w:after="120" w:line="288" w:lineRule="auto"/>
            </w:pPr>
            <w:r>
              <w:t>Eingebettete Audioclips haben ein Transkript (als Text in der Folie, Notizen, separate Folie, oder Link auf externe Webseite).</w:t>
            </w:r>
          </w:p>
        </w:tc>
        <w:tc>
          <w:tcPr>
            <w:tcW w:w="2410" w:type="dxa"/>
          </w:tcPr>
          <w:p w14:paraId="75718047" w14:textId="77777777" w:rsidR="00AD337D" w:rsidRDefault="00000000">
            <w:pPr>
              <w:spacing w:after="120" w:line="288" w:lineRule="auto"/>
            </w:pPr>
            <w:r>
              <w:t>... auditive Inhalt lieber visuell aufnehmen.</w:t>
            </w:r>
          </w:p>
          <w:p w14:paraId="1E531337" w14:textId="77777777" w:rsidR="00AD337D" w:rsidRDefault="00000000">
            <w:pPr>
              <w:spacing w:after="120" w:line="288" w:lineRule="auto"/>
            </w:pPr>
            <w:r>
              <w:t>… zum Zeitpunkt des Rezipierens nicht (zu)hören können.</w:t>
            </w:r>
          </w:p>
          <w:p w14:paraId="7414DC5A" w14:textId="77777777" w:rsidR="00AD337D" w:rsidRDefault="00000000">
            <w:pPr>
              <w:spacing w:after="120" w:line="288" w:lineRule="auto"/>
            </w:pPr>
            <w:r>
              <w:t>… keine Audioausgabe haben.</w:t>
            </w:r>
          </w:p>
          <w:p w14:paraId="5F564B73" w14:textId="77777777" w:rsidR="00AD337D" w:rsidRDefault="00000000">
            <w:pPr>
              <w:spacing w:after="120" w:line="288" w:lineRule="auto"/>
            </w:pPr>
            <w:r>
              <w:t>… deren Muttersprache nicht Deutsch ist.</w:t>
            </w:r>
          </w:p>
          <w:p w14:paraId="0C996434" w14:textId="77777777" w:rsidR="00AD337D" w:rsidRDefault="00000000">
            <w:pPr>
              <w:spacing w:after="120" w:line="288" w:lineRule="auto"/>
            </w:pPr>
            <w:r>
              <w:t>... den Inhalt des Audioclips kopieren oder durchsuchen möchten</w:t>
            </w:r>
          </w:p>
        </w:tc>
      </w:tr>
      <w:tr w:rsidR="00AD337D" w14:paraId="53FE37BE" w14:textId="77777777">
        <w:trPr>
          <w:cantSplit/>
        </w:trPr>
        <w:tc>
          <w:tcPr>
            <w:tcW w:w="851" w:type="dxa"/>
          </w:tcPr>
          <w:p w14:paraId="3EC8AC30" w14:textId="77777777" w:rsidR="00AD337D" w:rsidRDefault="00000000">
            <w:pPr>
              <w:spacing w:after="120" w:line="288" w:lineRule="auto"/>
            </w:pPr>
            <w:r>
              <w:t>O1</w:t>
            </w:r>
          </w:p>
        </w:tc>
        <w:tc>
          <w:tcPr>
            <w:tcW w:w="1412" w:type="dxa"/>
          </w:tcPr>
          <w:p w14:paraId="33827CF0" w14:textId="77777777" w:rsidR="00AD337D" w:rsidRDefault="00000000">
            <w:pPr>
              <w:spacing w:after="120" w:line="288" w:lineRule="auto"/>
            </w:pPr>
            <w:r>
              <w:t>Eingebettete Objekte</w:t>
            </w:r>
          </w:p>
        </w:tc>
        <w:tc>
          <w:tcPr>
            <w:tcW w:w="1560" w:type="dxa"/>
          </w:tcPr>
          <w:p w14:paraId="2FFFD250" w14:textId="77777777" w:rsidR="00AD337D" w:rsidRDefault="00000000">
            <w:pPr>
              <w:spacing w:after="120" w:line="288" w:lineRule="auto"/>
            </w:pPr>
            <w:r>
              <w:t>10.1.1.1 (A)</w:t>
            </w:r>
            <w:r>
              <w:br/>
              <w:t>Nicht-Text-Inhalt</w:t>
            </w:r>
          </w:p>
        </w:tc>
        <w:tc>
          <w:tcPr>
            <w:tcW w:w="3260" w:type="dxa"/>
          </w:tcPr>
          <w:p w14:paraId="043419B6" w14:textId="77777777" w:rsidR="00AD337D" w:rsidRDefault="00000000">
            <w:pPr>
              <w:spacing w:after="120" w:line="288" w:lineRule="auto"/>
            </w:pPr>
            <w:r>
              <w:t xml:space="preserve">Eingebettete Objekte sind selbst barrierefrei.  </w:t>
            </w:r>
          </w:p>
        </w:tc>
        <w:tc>
          <w:tcPr>
            <w:tcW w:w="2410" w:type="dxa"/>
          </w:tcPr>
          <w:p w14:paraId="5DCB1C01" w14:textId="77777777" w:rsidR="00AD337D" w:rsidRDefault="00000000">
            <w:pPr>
              <w:spacing w:after="120" w:line="288" w:lineRule="auto"/>
            </w:pPr>
            <w:r>
              <w:t>… über die Tastatur im Dokument navigieren</w:t>
            </w:r>
          </w:p>
        </w:tc>
      </w:tr>
      <w:tr w:rsidR="00AD337D" w14:paraId="550F311C" w14:textId="77777777">
        <w:trPr>
          <w:cantSplit/>
        </w:trPr>
        <w:tc>
          <w:tcPr>
            <w:tcW w:w="851" w:type="dxa"/>
          </w:tcPr>
          <w:p w14:paraId="5AAD44A5" w14:textId="77777777" w:rsidR="00AD337D" w:rsidRDefault="00000000">
            <w:pPr>
              <w:spacing w:after="120" w:line="288" w:lineRule="auto"/>
            </w:pPr>
            <w:r>
              <w:t>O2</w:t>
            </w:r>
          </w:p>
        </w:tc>
        <w:tc>
          <w:tcPr>
            <w:tcW w:w="1412" w:type="dxa"/>
          </w:tcPr>
          <w:p w14:paraId="442F58DD" w14:textId="77777777" w:rsidR="00AD337D" w:rsidRDefault="00000000">
            <w:pPr>
              <w:spacing w:after="120" w:line="288" w:lineRule="auto"/>
            </w:pPr>
            <w:r>
              <w:t>Eingebettete Objekte</w:t>
            </w:r>
          </w:p>
        </w:tc>
        <w:tc>
          <w:tcPr>
            <w:tcW w:w="1560" w:type="dxa"/>
          </w:tcPr>
          <w:p w14:paraId="6770F7D7" w14:textId="77777777" w:rsidR="00AD337D" w:rsidRDefault="00000000">
            <w:pPr>
              <w:spacing w:after="120" w:line="288" w:lineRule="auto"/>
            </w:pPr>
            <w:r>
              <w:t>10.1.1.1 (A)</w:t>
            </w:r>
            <w:r>
              <w:br/>
              <w:t>Nicht-Text-Inhalt</w:t>
            </w:r>
          </w:p>
        </w:tc>
        <w:tc>
          <w:tcPr>
            <w:tcW w:w="3260" w:type="dxa"/>
          </w:tcPr>
          <w:p w14:paraId="73E0DFF9" w14:textId="77777777" w:rsidR="00AD337D" w:rsidRDefault="00000000">
            <w:pPr>
              <w:spacing w:after="120" w:line="288" w:lineRule="auto"/>
            </w:pPr>
            <w:r>
              <w:t xml:space="preserve">Eingebettete Objekte sind beschriftet (vorzugsweise durch Text auf der Folie, notfalls als Alternativtext).  </w:t>
            </w:r>
          </w:p>
        </w:tc>
        <w:tc>
          <w:tcPr>
            <w:tcW w:w="2410" w:type="dxa"/>
          </w:tcPr>
          <w:p w14:paraId="14FD50BD" w14:textId="77777777" w:rsidR="00AD337D"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tc>
      </w:tr>
    </w:tbl>
    <w:p w14:paraId="0826ADFF" w14:textId="7E1F426D" w:rsidR="00AD337D" w:rsidRDefault="00AD337D">
      <w:pPr>
        <w:rPr>
          <w:rFonts w:asciiTheme="majorHAnsi" w:eastAsiaTheme="majorEastAsia" w:hAnsiTheme="majorHAnsi" w:cstheme="majorBidi"/>
          <w:color w:val="000000" w:themeColor="text1"/>
          <w:sz w:val="32"/>
          <w:szCs w:val="32"/>
        </w:rPr>
      </w:pPr>
    </w:p>
    <w:p w14:paraId="5130EF82" w14:textId="77777777" w:rsidR="00625F9F" w:rsidRDefault="00625F9F">
      <w:pPr>
        <w:pStyle w:val="berschrift1"/>
      </w:pPr>
      <w:bookmarkStart w:id="9" w:name="_Toc158928503"/>
    </w:p>
    <w:p w14:paraId="750591EE" w14:textId="77777777" w:rsidR="00625F9F" w:rsidRDefault="00625F9F">
      <w:pPr>
        <w:pStyle w:val="berschrift1"/>
      </w:pPr>
    </w:p>
    <w:p w14:paraId="7120E387" w14:textId="77777777" w:rsidR="00625F9F" w:rsidRDefault="00625F9F">
      <w:pPr>
        <w:pStyle w:val="berschrift1"/>
      </w:pPr>
    </w:p>
    <w:p w14:paraId="72CC3847" w14:textId="77777777" w:rsidR="00625F9F" w:rsidRPr="00625F9F" w:rsidRDefault="00625F9F" w:rsidP="00625F9F"/>
    <w:p w14:paraId="4EEDCB47" w14:textId="13C113CA" w:rsidR="00AD337D" w:rsidRDefault="00000000">
      <w:pPr>
        <w:pStyle w:val="berschrift1"/>
      </w:pPr>
      <w:r>
        <w:lastRenderedPageBreak/>
        <w:t>Empfehlungen</w:t>
      </w:r>
      <w:bookmarkEnd w:id="9"/>
    </w:p>
    <w:p w14:paraId="139C531D" w14:textId="77777777" w:rsidR="00AD337D" w:rsidRDefault="00000000">
      <w:r>
        <w:t>Die folgenden Checkpunkte sind Empfehlungen, um die PowerPoint-Präsentation noch besser zugänglich zu machen. Sie sind aber von der EN 301 549 nicht vorgeschrieben.</w:t>
      </w:r>
    </w:p>
    <w:tbl>
      <w:tblPr>
        <w:tblStyle w:val="Tabellenraster"/>
        <w:tblW w:w="9351" w:type="dxa"/>
        <w:tblLayout w:type="fixed"/>
        <w:tblLook w:val="0420" w:firstRow="1" w:lastRow="0" w:firstColumn="0" w:lastColumn="0" w:noHBand="0" w:noVBand="1"/>
      </w:tblPr>
      <w:tblGrid>
        <w:gridCol w:w="846"/>
        <w:gridCol w:w="1417"/>
        <w:gridCol w:w="4678"/>
        <w:gridCol w:w="2410"/>
      </w:tblGrid>
      <w:tr w:rsidR="00AD337D" w14:paraId="5FBFE0CD" w14:textId="77777777">
        <w:trPr>
          <w:cantSplit/>
          <w:tblHeader/>
        </w:trPr>
        <w:tc>
          <w:tcPr>
            <w:tcW w:w="846" w:type="dxa"/>
            <w:shd w:val="clear" w:color="auto" w:fill="D9E2F3" w:themeFill="accent1" w:themeFillTint="33"/>
          </w:tcPr>
          <w:p w14:paraId="6F2D3DB9" w14:textId="77777777" w:rsidR="00AD337D" w:rsidRDefault="00000000">
            <w:pPr>
              <w:spacing w:after="120" w:line="288" w:lineRule="auto"/>
              <w:rPr>
                <w:rFonts w:asciiTheme="majorHAnsi" w:hAnsiTheme="majorHAnsi" w:cstheme="majorHAnsi"/>
                <w:b/>
                <w:bCs/>
                <w:sz w:val="26"/>
                <w:szCs w:val="26"/>
              </w:rPr>
            </w:pPr>
            <w:r>
              <w:rPr>
                <w:rFonts w:asciiTheme="majorHAnsi" w:hAnsiTheme="majorHAnsi" w:cstheme="majorHAnsi"/>
                <w:b/>
                <w:bCs/>
                <w:sz w:val="26"/>
                <w:szCs w:val="26"/>
              </w:rPr>
              <w:t>Check</w:t>
            </w:r>
          </w:p>
        </w:tc>
        <w:tc>
          <w:tcPr>
            <w:tcW w:w="1417" w:type="dxa"/>
            <w:shd w:val="clear" w:color="auto" w:fill="D9E2F3" w:themeFill="accent1" w:themeFillTint="33"/>
          </w:tcPr>
          <w:p w14:paraId="35A5D945" w14:textId="77777777" w:rsidR="00AD337D" w:rsidRDefault="00000000">
            <w:pPr>
              <w:spacing w:after="120" w:line="288" w:lineRule="auto"/>
              <w:rPr>
                <w:rFonts w:asciiTheme="majorHAnsi" w:hAnsiTheme="majorHAnsi" w:cstheme="majorHAnsi"/>
                <w:color w:val="000000"/>
              </w:rPr>
            </w:pPr>
            <w:r>
              <w:rPr>
                <w:rFonts w:asciiTheme="majorHAnsi" w:hAnsiTheme="majorHAnsi" w:cstheme="majorHAnsi"/>
                <w:b/>
                <w:bCs/>
                <w:sz w:val="26"/>
                <w:szCs w:val="26"/>
              </w:rPr>
              <w:t>Typ</w:t>
            </w:r>
          </w:p>
        </w:tc>
        <w:tc>
          <w:tcPr>
            <w:tcW w:w="4678" w:type="dxa"/>
            <w:shd w:val="clear" w:color="auto" w:fill="D9E2F3" w:themeFill="accent1" w:themeFillTint="33"/>
          </w:tcPr>
          <w:p w14:paraId="368CF7AC" w14:textId="77777777" w:rsidR="00AD337D" w:rsidRDefault="00000000">
            <w:pPr>
              <w:pStyle w:val="StandardWeb"/>
              <w:spacing w:before="0" w:beforeAutospacing="0" w:after="120" w:afterAutospacing="0" w:line="288" w:lineRule="auto"/>
              <w:rPr>
                <w:rFonts w:asciiTheme="majorHAnsi" w:hAnsiTheme="majorHAnsi" w:cstheme="majorHAnsi"/>
                <w:color w:val="000000"/>
                <w:sz w:val="22"/>
                <w:szCs w:val="22"/>
              </w:rPr>
            </w:pPr>
            <w:r>
              <w:rPr>
                <w:rFonts w:asciiTheme="majorHAnsi" w:hAnsiTheme="majorHAnsi" w:cstheme="majorHAnsi"/>
                <w:b/>
                <w:bCs/>
                <w:sz w:val="26"/>
                <w:szCs w:val="26"/>
              </w:rPr>
              <w:t xml:space="preserve">Aspekt </w:t>
            </w:r>
          </w:p>
        </w:tc>
        <w:tc>
          <w:tcPr>
            <w:tcW w:w="2410" w:type="dxa"/>
            <w:shd w:val="clear" w:color="auto" w:fill="D9E2F3" w:themeFill="accent1" w:themeFillTint="33"/>
          </w:tcPr>
          <w:p w14:paraId="59063F86" w14:textId="77777777" w:rsidR="00AD337D" w:rsidRDefault="00000000">
            <w:pPr>
              <w:spacing w:after="120" w:line="288" w:lineRule="auto"/>
              <w:rPr>
                <w:rFonts w:asciiTheme="majorHAnsi" w:hAnsiTheme="majorHAnsi" w:cstheme="majorHAnsi"/>
              </w:rPr>
            </w:pPr>
            <w:r>
              <w:rPr>
                <w:rFonts w:asciiTheme="majorHAnsi" w:hAnsiTheme="majorHAnsi" w:cstheme="majorHAnsi"/>
                <w:b/>
                <w:bCs/>
                <w:sz w:val="26"/>
                <w:szCs w:val="26"/>
              </w:rPr>
              <w:t>In digitaler Lehre besonders hilfreich für Personen, die…</w:t>
            </w:r>
            <w:r>
              <w:rPr>
                <w:rFonts w:asciiTheme="majorHAnsi" w:hAnsiTheme="majorHAnsi" w:cstheme="majorHAnsi"/>
                <w:b/>
                <w:bCs/>
                <w:sz w:val="26"/>
                <w:szCs w:val="26"/>
                <w:lang w:eastAsia="de-DE"/>
              </w:rPr>
              <w:t xml:space="preserve"> </w:t>
            </w:r>
          </w:p>
        </w:tc>
      </w:tr>
      <w:tr w:rsidR="00AD337D" w14:paraId="4A6CADBE" w14:textId="77777777">
        <w:trPr>
          <w:cantSplit/>
        </w:trPr>
        <w:tc>
          <w:tcPr>
            <w:tcW w:w="846" w:type="dxa"/>
          </w:tcPr>
          <w:p w14:paraId="5F20129B" w14:textId="77777777" w:rsidR="00AD337D" w:rsidRDefault="00000000">
            <w:pPr>
              <w:spacing w:after="120" w:line="288" w:lineRule="auto"/>
              <w:rPr>
                <w:rFonts w:ascii="Calibri" w:hAnsi="Calibri" w:cs="Calibri"/>
                <w:color w:val="000000"/>
              </w:rPr>
            </w:pPr>
            <w:r>
              <w:rPr>
                <w:rFonts w:ascii="Calibri" w:hAnsi="Calibri" w:cs="Calibri"/>
                <w:color w:val="000000"/>
              </w:rPr>
              <w:t>E-D2</w:t>
            </w:r>
          </w:p>
        </w:tc>
        <w:tc>
          <w:tcPr>
            <w:tcW w:w="1417" w:type="dxa"/>
          </w:tcPr>
          <w:p w14:paraId="6C76A0FE" w14:textId="77777777" w:rsidR="00AD337D" w:rsidRDefault="00000000">
            <w:pPr>
              <w:spacing w:after="120" w:line="288" w:lineRule="auto"/>
            </w:pPr>
            <w:r>
              <w:rPr>
                <w:rFonts w:ascii="Calibri" w:hAnsi="Calibri" w:cs="Calibri"/>
                <w:color w:val="000000"/>
              </w:rPr>
              <w:t>Dokument (Inhaltsverzeichnis)</w:t>
            </w:r>
          </w:p>
        </w:tc>
        <w:tc>
          <w:tcPr>
            <w:tcW w:w="4678" w:type="dxa"/>
          </w:tcPr>
          <w:p w14:paraId="1E0B2491" w14:textId="77777777" w:rsidR="00AD337D" w:rsidRDefault="00000000">
            <w:pPr>
              <w:pStyle w:val="StandardWeb"/>
              <w:spacing w:before="0" w:beforeAutospacing="0" w:after="120" w:afterAutospacing="0" w:line="288" w:lineRule="auto"/>
              <w:rPr>
                <w:rFonts w:ascii="Calibri" w:hAnsi="Calibri" w:cs="Calibri"/>
                <w:color w:val="000000"/>
                <w:sz w:val="22"/>
                <w:szCs w:val="22"/>
              </w:rPr>
            </w:pPr>
            <w:r>
              <w:rPr>
                <w:rFonts w:ascii="Calibri" w:hAnsi="Calibri" w:cs="Calibri"/>
                <w:sz w:val="22"/>
                <w:szCs w:val="22"/>
              </w:rPr>
              <w:t>Umfangreiche Präsentationen, die weitergegeben werden, haben zu Beginn ein Inhaltsverzeichnis.</w:t>
            </w:r>
          </w:p>
        </w:tc>
        <w:tc>
          <w:tcPr>
            <w:tcW w:w="2410" w:type="dxa"/>
          </w:tcPr>
          <w:p w14:paraId="2C867E8E" w14:textId="77777777" w:rsidR="00AD337D" w:rsidRDefault="00000000">
            <w:pPr>
              <w:spacing w:after="120" w:line="288" w:lineRule="auto"/>
              <w:rPr>
                <w:rFonts w:cstheme="minorHAnsi"/>
              </w:rPr>
            </w:pPr>
            <w:r>
              <w:rPr>
                <w:rFonts w:cstheme="minorHAnsi"/>
              </w:rPr>
              <w:t>… sich orientieren möchten</w:t>
            </w:r>
          </w:p>
          <w:p w14:paraId="3EB1EA0C" w14:textId="77777777" w:rsidR="00AD337D" w:rsidRDefault="00000000">
            <w:pPr>
              <w:spacing w:after="120" w:line="288" w:lineRule="auto"/>
              <w:ind w:right="31"/>
              <w:rPr>
                <w:rFonts w:cstheme="minorHAnsi"/>
              </w:rPr>
            </w:pPr>
            <w:r>
              <w:rPr>
                <w:rFonts w:cstheme="minorHAnsi"/>
              </w:rPr>
              <w:t>… Struktur benötigen/ wünschen</w:t>
            </w:r>
          </w:p>
        </w:tc>
      </w:tr>
      <w:tr w:rsidR="00AD337D" w14:paraId="73C9B2E5" w14:textId="77777777">
        <w:trPr>
          <w:cantSplit/>
        </w:trPr>
        <w:tc>
          <w:tcPr>
            <w:tcW w:w="846" w:type="dxa"/>
          </w:tcPr>
          <w:p w14:paraId="465234A1" w14:textId="77777777" w:rsidR="00AD337D" w:rsidRDefault="00000000">
            <w:pPr>
              <w:spacing w:after="120" w:line="288" w:lineRule="auto"/>
            </w:pPr>
            <w:r>
              <w:t>E-D3</w:t>
            </w:r>
          </w:p>
        </w:tc>
        <w:tc>
          <w:tcPr>
            <w:tcW w:w="1417" w:type="dxa"/>
          </w:tcPr>
          <w:p w14:paraId="5AB9DFD3" w14:textId="77777777" w:rsidR="00AD337D" w:rsidRDefault="00000000">
            <w:pPr>
              <w:spacing w:after="120" w:line="288" w:lineRule="auto"/>
              <w:rPr>
                <w:rFonts w:ascii="Calibri" w:hAnsi="Calibri" w:cs="Calibri"/>
                <w:color w:val="000000"/>
              </w:rPr>
            </w:pPr>
            <w:r>
              <w:t>Dokument (Titel, Abschnitt)</w:t>
            </w:r>
          </w:p>
        </w:tc>
        <w:tc>
          <w:tcPr>
            <w:tcW w:w="4678" w:type="dxa"/>
          </w:tcPr>
          <w:p w14:paraId="27CC8B9A" w14:textId="77777777" w:rsidR="00AD337D" w:rsidRDefault="00000000">
            <w:pPr>
              <w:pStyle w:val="StandardWeb"/>
              <w:spacing w:before="0" w:beforeAutospacing="0" w:after="120" w:afterAutospacing="0" w:line="288" w:lineRule="auto"/>
              <w:rPr>
                <w:rFonts w:ascii="Calibri" w:hAnsi="Calibri" w:cs="Calibri"/>
                <w:color w:val="000000"/>
                <w:sz w:val="22"/>
                <w:szCs w:val="22"/>
              </w:rPr>
            </w:pPr>
            <w:bookmarkStart w:id="10" w:name="_Hlk130372405"/>
            <w:r>
              <w:rPr>
                <w:rFonts w:ascii="Calibri" w:hAnsi="Calibri" w:cs="Calibri"/>
                <w:color w:val="000000"/>
                <w:sz w:val="22"/>
                <w:szCs w:val="22"/>
              </w:rPr>
              <w:t>Jede Folie hat einen Folientitel. Dieser kommt im Dokument nur einmal vor.</w:t>
            </w:r>
            <w:bookmarkEnd w:id="10"/>
          </w:p>
          <w:p w14:paraId="6D1466A3" w14:textId="77777777" w:rsidR="00AD337D" w:rsidRDefault="00000000">
            <w:pPr>
              <w:pStyle w:val="StandardWeb"/>
              <w:spacing w:before="0"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Abschnittstitel kommen im Dokument nur einmal vor.</w:t>
            </w:r>
          </w:p>
        </w:tc>
        <w:tc>
          <w:tcPr>
            <w:tcW w:w="2410" w:type="dxa"/>
          </w:tcPr>
          <w:p w14:paraId="42B2774C" w14:textId="77777777" w:rsidR="00AD337D"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p w14:paraId="539770A8" w14:textId="77777777" w:rsidR="00AD337D" w:rsidRDefault="00000000">
            <w:pPr>
              <w:pStyle w:val="Standard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…in den Folien anhand der Folientitel navigieren.</w:t>
            </w:r>
          </w:p>
        </w:tc>
      </w:tr>
      <w:tr w:rsidR="00AD337D" w14:paraId="76931B89" w14:textId="77777777">
        <w:trPr>
          <w:cantSplit/>
        </w:trPr>
        <w:tc>
          <w:tcPr>
            <w:tcW w:w="846" w:type="dxa"/>
          </w:tcPr>
          <w:p w14:paraId="1BE1018A" w14:textId="77777777" w:rsidR="00AD337D" w:rsidRDefault="00000000">
            <w:pPr>
              <w:spacing w:after="120" w:line="288" w:lineRule="auto"/>
              <w:rPr>
                <w:rFonts w:ascii="Calibri" w:hAnsi="Calibri" w:cs="Calibri"/>
                <w:color w:val="000000"/>
              </w:rPr>
            </w:pPr>
            <w:r>
              <w:rPr>
                <w:rFonts w:ascii="Calibri" w:hAnsi="Calibri" w:cs="Calibri"/>
                <w:color w:val="000000"/>
              </w:rPr>
              <w:t>E-D4</w:t>
            </w:r>
          </w:p>
        </w:tc>
        <w:tc>
          <w:tcPr>
            <w:tcW w:w="1417" w:type="dxa"/>
          </w:tcPr>
          <w:p w14:paraId="2204D8D6" w14:textId="77777777" w:rsidR="00AD337D" w:rsidRDefault="00000000">
            <w:pPr>
              <w:spacing w:after="120" w:line="288" w:lineRule="auto"/>
            </w:pPr>
            <w:r>
              <w:rPr>
                <w:rFonts w:ascii="Calibri" w:hAnsi="Calibri" w:cs="Calibri"/>
                <w:color w:val="000000"/>
              </w:rPr>
              <w:t>Dokument (Farbe)</w:t>
            </w:r>
          </w:p>
        </w:tc>
        <w:tc>
          <w:tcPr>
            <w:tcW w:w="4678" w:type="dxa"/>
          </w:tcPr>
          <w:p w14:paraId="2EFF4B15" w14:textId="77777777" w:rsidR="00AD337D" w:rsidRDefault="00000000">
            <w:pPr>
              <w:pStyle w:val="StandardWeb"/>
              <w:spacing w:before="0" w:beforeAutospacing="0" w:after="120" w:afterAutospacing="0" w:line="288" w:lineRule="auto"/>
              <w:rPr>
                <w:rFonts w:ascii="Calibri" w:hAnsi="Calibri" w:cs="Calibri"/>
                <w:color w:val="000000"/>
                <w:sz w:val="22"/>
                <w:szCs w:val="22"/>
              </w:rPr>
            </w:pPr>
            <w:r>
              <w:rPr>
                <w:rFonts w:asciiTheme="minorHAnsi" w:hAnsiTheme="minorHAnsi" w:cstheme="minorHAnsi"/>
                <w:color w:val="000000"/>
                <w:sz w:val="22"/>
                <w:szCs w:val="22"/>
              </w:rPr>
              <w:t>Die Verwendung von Farben ist allgemein sparsam.</w:t>
            </w:r>
          </w:p>
        </w:tc>
        <w:tc>
          <w:tcPr>
            <w:tcW w:w="2410" w:type="dxa"/>
          </w:tcPr>
          <w:p w14:paraId="12F02718" w14:textId="77777777" w:rsidR="00AD337D" w:rsidRDefault="00000000">
            <w:pPr>
              <w:spacing w:after="120" w:line="288" w:lineRule="auto"/>
            </w:pPr>
            <w:r>
              <w:t xml:space="preserve">… nicht alle Farben eindeutig wahrnehmen. </w:t>
            </w:r>
          </w:p>
          <w:p w14:paraId="22187B9E" w14:textId="77777777" w:rsidR="00AD337D" w:rsidRDefault="00000000">
            <w:pPr>
              <w:spacing w:after="120" w:line="288" w:lineRule="auto"/>
            </w:pPr>
            <w:r>
              <w:t xml:space="preserve">… sich von Farben ablenken lassen. </w:t>
            </w:r>
          </w:p>
          <w:p w14:paraId="204B2335" w14:textId="77777777" w:rsidR="00AD337D" w:rsidRDefault="00000000">
            <w:pPr>
              <w:spacing w:after="120" w:line="288" w:lineRule="auto"/>
            </w:pPr>
            <w:r>
              <w:t>… Reize stark wahrnehmen.</w:t>
            </w:r>
          </w:p>
          <w:p w14:paraId="7D9274AD" w14:textId="77777777" w:rsidR="00AD337D" w:rsidRDefault="00000000">
            <w:pPr>
              <w:spacing w:after="120" w:line="288" w:lineRule="auto"/>
              <w:ind w:right="31"/>
              <w:rPr>
                <w:rFonts w:cstheme="minorHAnsi"/>
              </w:rPr>
            </w:pPr>
            <w:r>
              <w:rPr>
                <w:rFonts w:ascii="Calibri" w:eastAsia="Calibri" w:hAnsi="Calibri" w:cs="Calibri"/>
                <w:color w:val="000000"/>
              </w:rPr>
              <w:t>… unabhängig von farbiger Darstellung arbeiten.</w:t>
            </w:r>
          </w:p>
        </w:tc>
      </w:tr>
      <w:tr w:rsidR="00AD337D" w14:paraId="501794A8" w14:textId="77777777">
        <w:trPr>
          <w:cantSplit/>
        </w:trPr>
        <w:tc>
          <w:tcPr>
            <w:tcW w:w="846" w:type="dxa"/>
          </w:tcPr>
          <w:p w14:paraId="04945F5E" w14:textId="77777777" w:rsidR="00AD337D" w:rsidRDefault="00000000">
            <w:pPr>
              <w:spacing w:after="120" w:line="288" w:lineRule="auto"/>
            </w:pPr>
            <w:r>
              <w:t>E-F1</w:t>
            </w:r>
          </w:p>
        </w:tc>
        <w:tc>
          <w:tcPr>
            <w:tcW w:w="1417" w:type="dxa"/>
          </w:tcPr>
          <w:p w14:paraId="4B1B51B8" w14:textId="77777777" w:rsidR="00AD337D" w:rsidRDefault="00000000">
            <w:pPr>
              <w:spacing w:after="120" w:line="288" w:lineRule="auto"/>
            </w:pPr>
            <w:r>
              <w:t>Folie</w:t>
            </w:r>
          </w:p>
        </w:tc>
        <w:tc>
          <w:tcPr>
            <w:tcW w:w="4678" w:type="dxa"/>
          </w:tcPr>
          <w:p w14:paraId="721ADF00" w14:textId="77777777" w:rsidR="00AD337D" w:rsidRDefault="00000000">
            <w:pPr>
              <w:pStyle w:val="StandardWeb"/>
              <w:spacing w:before="0"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Das Design ist schlicht, z.B. keine übermäßige Anwendung von Übergängen, Sounds und Grafiken.</w:t>
            </w:r>
          </w:p>
        </w:tc>
        <w:tc>
          <w:tcPr>
            <w:tcW w:w="2410" w:type="dxa"/>
          </w:tcPr>
          <w:p w14:paraId="0BE9F711" w14:textId="77777777" w:rsidR="00AD337D" w:rsidRDefault="00000000">
            <w:pPr>
              <w:spacing w:line="360" w:lineRule="auto"/>
            </w:pPr>
            <w:r>
              <w:t>… sich leicht ablenken lassen.</w:t>
            </w:r>
          </w:p>
          <w:p w14:paraId="29B80897" w14:textId="77777777" w:rsidR="00AD337D" w:rsidRDefault="00000000">
            <w:pPr>
              <w:spacing w:line="360" w:lineRule="auto"/>
            </w:pPr>
            <w:r>
              <w:t>… Struktur benötigen/wünschen.</w:t>
            </w:r>
          </w:p>
          <w:p w14:paraId="142E524A" w14:textId="77777777" w:rsidR="00AD337D" w:rsidRDefault="00000000">
            <w:pPr>
              <w:spacing w:after="120" w:line="288" w:lineRule="auto"/>
              <w:ind w:right="31"/>
              <w:rPr>
                <w:rFonts w:cstheme="minorHAnsi"/>
              </w:rPr>
            </w:pPr>
            <w:r>
              <w:t>… auditiv sensibel reagieren.</w:t>
            </w:r>
          </w:p>
        </w:tc>
      </w:tr>
      <w:tr w:rsidR="00AD337D" w14:paraId="2844E9E1" w14:textId="77777777">
        <w:trPr>
          <w:cantSplit/>
        </w:trPr>
        <w:tc>
          <w:tcPr>
            <w:tcW w:w="846" w:type="dxa"/>
          </w:tcPr>
          <w:p w14:paraId="33AEDE94" w14:textId="77777777" w:rsidR="00AD337D" w:rsidRDefault="00000000">
            <w:pPr>
              <w:spacing w:after="120" w:line="288" w:lineRule="auto"/>
            </w:pPr>
            <w:r>
              <w:lastRenderedPageBreak/>
              <w:t>E-F2</w:t>
            </w:r>
          </w:p>
        </w:tc>
        <w:tc>
          <w:tcPr>
            <w:tcW w:w="1417" w:type="dxa"/>
          </w:tcPr>
          <w:p w14:paraId="569D9CAB" w14:textId="77777777" w:rsidR="00AD337D" w:rsidRDefault="00000000">
            <w:pPr>
              <w:spacing w:after="120" w:line="288" w:lineRule="auto"/>
            </w:pPr>
            <w:r>
              <w:t>Folie, Text</w:t>
            </w:r>
          </w:p>
        </w:tc>
        <w:tc>
          <w:tcPr>
            <w:tcW w:w="4678" w:type="dxa"/>
          </w:tcPr>
          <w:p w14:paraId="77904234" w14:textId="77777777" w:rsidR="00AD337D" w:rsidRDefault="00000000">
            <w:pPr>
              <w:pStyle w:val="StandardWeb"/>
              <w:spacing w:before="0"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Es gibt keine Leerzeilen und keine leeren Platzhalter oder Textfelder im Dokument.</w:t>
            </w:r>
          </w:p>
        </w:tc>
        <w:tc>
          <w:tcPr>
            <w:tcW w:w="2410" w:type="dxa"/>
          </w:tcPr>
          <w:p w14:paraId="7448CF48" w14:textId="77777777" w:rsidR="00AD337D"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tc>
      </w:tr>
      <w:tr w:rsidR="00AD337D" w14:paraId="283328D7" w14:textId="77777777">
        <w:trPr>
          <w:cantSplit/>
        </w:trPr>
        <w:tc>
          <w:tcPr>
            <w:tcW w:w="846" w:type="dxa"/>
          </w:tcPr>
          <w:p w14:paraId="76CD25CA" w14:textId="77777777" w:rsidR="00AD337D" w:rsidRDefault="00000000">
            <w:pPr>
              <w:spacing w:after="120" w:line="288" w:lineRule="auto"/>
              <w:rPr>
                <w:rFonts w:ascii="Calibri" w:hAnsi="Calibri" w:cs="Calibri"/>
                <w:color w:val="000000"/>
              </w:rPr>
            </w:pPr>
            <w:r>
              <w:rPr>
                <w:rFonts w:ascii="Calibri" w:hAnsi="Calibri" w:cs="Calibri"/>
                <w:color w:val="000000"/>
              </w:rPr>
              <w:t>E-T2</w:t>
            </w:r>
          </w:p>
        </w:tc>
        <w:tc>
          <w:tcPr>
            <w:tcW w:w="1417" w:type="dxa"/>
          </w:tcPr>
          <w:p w14:paraId="372FBA68" w14:textId="77777777" w:rsidR="00AD337D" w:rsidRDefault="00000000">
            <w:pPr>
              <w:spacing w:after="120" w:line="288" w:lineRule="auto"/>
              <w:rPr>
                <w:rFonts w:ascii="Calibri" w:hAnsi="Calibri" w:cs="Calibri"/>
                <w:color w:val="000000"/>
              </w:rPr>
            </w:pPr>
            <w:r>
              <w:rPr>
                <w:rFonts w:ascii="Calibri" w:hAnsi="Calibri" w:cs="Calibri"/>
                <w:color w:val="000000"/>
              </w:rPr>
              <w:t>Text</w:t>
            </w:r>
          </w:p>
        </w:tc>
        <w:tc>
          <w:tcPr>
            <w:tcW w:w="4678" w:type="dxa"/>
          </w:tcPr>
          <w:p w14:paraId="3D0F03B8" w14:textId="77777777" w:rsidR="00AD337D" w:rsidRDefault="00000000">
            <w:pPr>
              <w:pStyle w:val="StandardWeb"/>
              <w:spacing w:before="0"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Die Schrift ist serifenlos (z.B. Arial, Helvetica) und nicht zu dick oder zu dünn.</w:t>
            </w:r>
          </w:p>
        </w:tc>
        <w:tc>
          <w:tcPr>
            <w:tcW w:w="2410" w:type="dxa"/>
          </w:tcPr>
          <w:p w14:paraId="040E7ED1" w14:textId="77777777" w:rsidR="00AD337D" w:rsidRDefault="00000000">
            <w:pPr>
              <w:pStyle w:val="StandardWeb"/>
              <w:spacing w:before="0" w:beforeAutospacing="0" w:after="120" w:afterAutospacing="0" w:line="288" w:lineRule="auto"/>
            </w:pPr>
            <w:r>
              <w:rPr>
                <w:rFonts w:ascii="Calibri" w:hAnsi="Calibri" w:cs="Calibri"/>
                <w:color w:val="000000"/>
                <w:sz w:val="22"/>
                <w:szCs w:val="22"/>
              </w:rPr>
              <w:t>… Schwierigkeiten haben, dem Lesefluss zu folgen.</w:t>
            </w:r>
          </w:p>
          <w:p w14:paraId="3B23CAA7" w14:textId="77777777" w:rsidR="00AD337D" w:rsidRDefault="00000000">
            <w:pPr>
              <w:pStyle w:val="StandardWeb"/>
              <w:spacing w:before="0" w:beforeAutospacing="0" w:after="120" w:afterAutospacing="0" w:line="288" w:lineRule="auto"/>
            </w:pPr>
            <w:r>
              <w:rPr>
                <w:rFonts w:ascii="Calibri" w:hAnsi="Calibri" w:cs="Calibri"/>
                <w:color w:val="000000"/>
                <w:sz w:val="22"/>
                <w:szCs w:val="22"/>
              </w:rPr>
              <w:t>… Schwierigkeiten haben, den Text zu erkennen/ lesen.</w:t>
            </w:r>
          </w:p>
          <w:p w14:paraId="67224162" w14:textId="77777777" w:rsidR="00AD337D" w:rsidRDefault="00000000">
            <w:pPr>
              <w:pStyle w:val="StandardWeb"/>
              <w:spacing w:before="0"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Struktur benötigen/ wünschen.</w:t>
            </w:r>
          </w:p>
        </w:tc>
      </w:tr>
      <w:tr w:rsidR="00AD337D" w14:paraId="681DBD1D" w14:textId="77777777">
        <w:trPr>
          <w:cantSplit/>
        </w:trPr>
        <w:tc>
          <w:tcPr>
            <w:tcW w:w="846" w:type="dxa"/>
          </w:tcPr>
          <w:p w14:paraId="4DB28A95" w14:textId="77777777" w:rsidR="00AD337D" w:rsidRDefault="00000000">
            <w:pPr>
              <w:spacing w:after="120" w:line="288" w:lineRule="auto"/>
              <w:rPr>
                <w:rFonts w:ascii="Calibri" w:hAnsi="Calibri" w:cs="Calibri"/>
                <w:color w:val="000000"/>
              </w:rPr>
            </w:pPr>
            <w:r>
              <w:rPr>
                <w:rFonts w:ascii="Calibri" w:hAnsi="Calibri" w:cs="Calibri"/>
                <w:color w:val="000000"/>
              </w:rPr>
              <w:t>E-T3</w:t>
            </w:r>
          </w:p>
        </w:tc>
        <w:tc>
          <w:tcPr>
            <w:tcW w:w="1417" w:type="dxa"/>
          </w:tcPr>
          <w:p w14:paraId="557B6519" w14:textId="77777777" w:rsidR="00AD337D" w:rsidRDefault="00000000">
            <w:pPr>
              <w:spacing w:after="120" w:line="288" w:lineRule="auto"/>
              <w:rPr>
                <w:rFonts w:ascii="Calibri" w:hAnsi="Calibri" w:cs="Calibri"/>
                <w:color w:val="000000"/>
              </w:rPr>
            </w:pPr>
            <w:r>
              <w:rPr>
                <w:rFonts w:ascii="Calibri" w:hAnsi="Calibri" w:cs="Calibri"/>
                <w:color w:val="000000"/>
              </w:rPr>
              <w:t xml:space="preserve">Text </w:t>
            </w:r>
          </w:p>
        </w:tc>
        <w:tc>
          <w:tcPr>
            <w:tcW w:w="4678" w:type="dxa"/>
          </w:tcPr>
          <w:p w14:paraId="79E24A4B" w14:textId="77777777" w:rsidR="00AD337D" w:rsidRDefault="00000000">
            <w:pPr>
              <w:pStyle w:val="StandardWeb"/>
              <w:spacing w:before="0" w:beforeAutospacing="0" w:after="120" w:afterAutospacing="0" w:line="288" w:lineRule="auto"/>
            </w:pPr>
            <w:r>
              <w:rPr>
                <w:rFonts w:ascii="Calibri" w:hAnsi="Calibri" w:cs="Calibri"/>
                <w:color w:val="000000"/>
                <w:sz w:val="22"/>
                <w:szCs w:val="22"/>
              </w:rPr>
              <w:t xml:space="preserve">Hervorhebungen durch GROSSBUCHSTABEN, </w:t>
            </w:r>
            <w:r>
              <w:rPr>
                <w:rFonts w:ascii="Calibri" w:hAnsi="Calibri" w:cs="Calibri"/>
                <w:i/>
                <w:iCs/>
                <w:color w:val="000000"/>
                <w:sz w:val="22"/>
                <w:szCs w:val="22"/>
              </w:rPr>
              <w:t>Kursivschrift</w:t>
            </w:r>
            <w:r>
              <w:rPr>
                <w:rFonts w:ascii="Calibri" w:hAnsi="Calibri" w:cs="Calibri"/>
                <w:color w:val="000000"/>
                <w:sz w:val="22"/>
                <w:szCs w:val="22"/>
              </w:rPr>
              <w:t xml:space="preserve">, </w:t>
            </w:r>
            <w:r>
              <w:rPr>
                <w:rFonts w:ascii="Calibri" w:hAnsi="Calibri" w:cs="Calibri"/>
                <w:color w:val="000000"/>
                <w:sz w:val="22"/>
                <w:szCs w:val="22"/>
                <w:u w:val="single"/>
              </w:rPr>
              <w:t>Unterstreichungen</w:t>
            </w:r>
            <w:r>
              <w:rPr>
                <w:rFonts w:ascii="Calibri" w:hAnsi="Calibri" w:cs="Calibri"/>
                <w:color w:val="000000"/>
                <w:sz w:val="22"/>
                <w:szCs w:val="22"/>
              </w:rPr>
              <w:t xml:space="preserve"> (außer bei Links) und Texteffekte (Farbverlauf als Farbfüllung, Leuchteffekte, Textkontur) treten maximal in einzelnen Wörtern auf.</w:t>
            </w:r>
          </w:p>
          <w:p w14:paraId="794913C2" w14:textId="77777777" w:rsidR="00AD337D" w:rsidRDefault="00000000">
            <w:pPr>
              <w:pStyle w:val="StandardWeb"/>
              <w:spacing w:before="0"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Ausnahme: „Leuchten“ bei auf Fotos überlagertem Text zur Erhöhung des Kontrasts.</w:t>
            </w:r>
          </w:p>
        </w:tc>
        <w:tc>
          <w:tcPr>
            <w:tcW w:w="2410" w:type="dxa"/>
          </w:tcPr>
          <w:p w14:paraId="0387E4B4" w14:textId="77777777" w:rsidR="00AD337D" w:rsidRDefault="00000000">
            <w:pPr>
              <w:pStyle w:val="StandardWeb"/>
              <w:spacing w:before="0" w:beforeAutospacing="0" w:after="120" w:afterAutospacing="0" w:line="288" w:lineRule="auto"/>
            </w:pPr>
            <w:r>
              <w:rPr>
                <w:rFonts w:ascii="Calibri" w:hAnsi="Calibri" w:cs="Calibri"/>
                <w:color w:val="000000"/>
                <w:sz w:val="22"/>
                <w:szCs w:val="22"/>
              </w:rPr>
              <w:t>… Schwierigkeiten haben, dem Lesefluss zu folgen.</w:t>
            </w:r>
          </w:p>
          <w:p w14:paraId="0F5D7E2C" w14:textId="77777777" w:rsidR="00AD337D" w:rsidRDefault="00000000">
            <w:pPr>
              <w:pStyle w:val="StandardWeb"/>
              <w:spacing w:before="0" w:beforeAutospacing="0" w:after="120" w:afterAutospacing="0" w:line="288" w:lineRule="auto"/>
            </w:pPr>
            <w:r>
              <w:rPr>
                <w:rFonts w:ascii="Calibri" w:hAnsi="Calibri" w:cs="Calibri"/>
                <w:color w:val="000000"/>
                <w:sz w:val="22"/>
                <w:szCs w:val="22"/>
              </w:rPr>
              <w:t>… Schwierigkeiten haben, den Text zu erkennen/lesen.</w:t>
            </w:r>
          </w:p>
          <w:p w14:paraId="10BE1AFB" w14:textId="77777777" w:rsidR="00AD337D" w:rsidRDefault="00000000">
            <w:pPr>
              <w:pStyle w:val="StandardWeb"/>
              <w:spacing w:before="0"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Struktur benötigen/ wünschen.</w:t>
            </w:r>
          </w:p>
        </w:tc>
      </w:tr>
      <w:tr w:rsidR="00AD337D" w14:paraId="662BF062" w14:textId="77777777">
        <w:trPr>
          <w:cantSplit/>
        </w:trPr>
        <w:tc>
          <w:tcPr>
            <w:tcW w:w="846" w:type="dxa"/>
          </w:tcPr>
          <w:p w14:paraId="57ECE8A3" w14:textId="77777777" w:rsidR="00AD337D" w:rsidRDefault="00000000">
            <w:pPr>
              <w:spacing w:after="120" w:line="288" w:lineRule="auto"/>
              <w:rPr>
                <w:rFonts w:ascii="Calibri" w:hAnsi="Calibri" w:cs="Calibri"/>
                <w:color w:val="000000"/>
              </w:rPr>
            </w:pPr>
            <w:r>
              <w:rPr>
                <w:rFonts w:ascii="Calibri" w:hAnsi="Calibri" w:cs="Calibri"/>
                <w:color w:val="000000"/>
              </w:rPr>
              <w:t>E-T4</w:t>
            </w:r>
          </w:p>
        </w:tc>
        <w:tc>
          <w:tcPr>
            <w:tcW w:w="1417" w:type="dxa"/>
          </w:tcPr>
          <w:p w14:paraId="36A58CA8" w14:textId="77777777" w:rsidR="00AD337D" w:rsidRDefault="00000000">
            <w:pPr>
              <w:spacing w:after="120" w:line="288" w:lineRule="auto"/>
              <w:rPr>
                <w:rFonts w:ascii="Calibri" w:hAnsi="Calibri" w:cs="Calibri"/>
                <w:color w:val="000000"/>
              </w:rPr>
            </w:pPr>
            <w:r>
              <w:rPr>
                <w:rFonts w:ascii="Calibri" w:hAnsi="Calibri" w:cs="Calibri"/>
                <w:color w:val="000000"/>
              </w:rPr>
              <w:t>Text</w:t>
            </w:r>
          </w:p>
        </w:tc>
        <w:tc>
          <w:tcPr>
            <w:tcW w:w="4678" w:type="dxa"/>
          </w:tcPr>
          <w:p w14:paraId="0811E1E6" w14:textId="77777777" w:rsidR="00AD337D" w:rsidRDefault="00000000">
            <w:pPr>
              <w:pStyle w:val="StandardWeb"/>
              <w:spacing w:before="0"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Der Text ist linksbündig ausgerichtet.</w:t>
            </w:r>
          </w:p>
        </w:tc>
        <w:tc>
          <w:tcPr>
            <w:tcW w:w="2410" w:type="dxa"/>
          </w:tcPr>
          <w:p w14:paraId="3113F85E" w14:textId="77777777" w:rsidR="00AD337D" w:rsidRDefault="00000000">
            <w:pPr>
              <w:pStyle w:val="StandardWeb"/>
              <w:spacing w:before="0"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Schwierigkeiten haben, dem Lesefluss zu folgen.</w:t>
            </w:r>
          </w:p>
        </w:tc>
      </w:tr>
      <w:tr w:rsidR="00AD337D" w14:paraId="793A2161" w14:textId="77777777">
        <w:trPr>
          <w:cantSplit/>
        </w:trPr>
        <w:tc>
          <w:tcPr>
            <w:tcW w:w="846" w:type="dxa"/>
          </w:tcPr>
          <w:p w14:paraId="3EB1CF52" w14:textId="77777777" w:rsidR="00AD337D" w:rsidRDefault="00000000">
            <w:pPr>
              <w:spacing w:after="120" w:line="288" w:lineRule="auto"/>
              <w:rPr>
                <w:rFonts w:ascii="Calibri" w:hAnsi="Calibri" w:cs="Calibri"/>
                <w:color w:val="000000"/>
              </w:rPr>
            </w:pPr>
            <w:r>
              <w:rPr>
                <w:rFonts w:ascii="Calibri" w:hAnsi="Calibri" w:cs="Calibri"/>
                <w:color w:val="000000"/>
              </w:rPr>
              <w:t>E-T5</w:t>
            </w:r>
          </w:p>
        </w:tc>
        <w:tc>
          <w:tcPr>
            <w:tcW w:w="1417" w:type="dxa"/>
          </w:tcPr>
          <w:p w14:paraId="466B4FF6" w14:textId="77777777" w:rsidR="00AD337D" w:rsidRDefault="00000000">
            <w:pPr>
              <w:spacing w:after="120" w:line="288" w:lineRule="auto"/>
              <w:rPr>
                <w:rFonts w:ascii="Calibri" w:hAnsi="Calibri" w:cs="Calibri"/>
                <w:color w:val="000000"/>
              </w:rPr>
            </w:pPr>
            <w:r>
              <w:rPr>
                <w:rFonts w:ascii="Calibri" w:hAnsi="Calibri" w:cs="Calibri"/>
                <w:color w:val="000000"/>
              </w:rPr>
              <w:t>Text</w:t>
            </w:r>
          </w:p>
        </w:tc>
        <w:tc>
          <w:tcPr>
            <w:tcW w:w="4678" w:type="dxa"/>
          </w:tcPr>
          <w:p w14:paraId="1DE75BAC" w14:textId="77777777" w:rsidR="00AD337D" w:rsidRDefault="00000000">
            <w:pPr>
              <w:pStyle w:val="StandardWeb"/>
              <w:spacing w:before="0"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xml:space="preserve">Der Zeilenabstand beträgt mind. 120%. </w:t>
            </w:r>
          </w:p>
        </w:tc>
        <w:tc>
          <w:tcPr>
            <w:tcW w:w="2410" w:type="dxa"/>
          </w:tcPr>
          <w:p w14:paraId="4FB49E04" w14:textId="77777777" w:rsidR="00AD337D" w:rsidRDefault="00000000">
            <w:pPr>
              <w:pStyle w:val="StandardWeb"/>
              <w:spacing w:before="0" w:beforeAutospacing="0" w:after="120" w:afterAutospacing="0" w:line="288" w:lineRule="auto"/>
            </w:pPr>
            <w:r>
              <w:rPr>
                <w:rFonts w:ascii="Calibri" w:hAnsi="Calibri" w:cs="Calibri"/>
                <w:color w:val="000000"/>
                <w:sz w:val="22"/>
                <w:szCs w:val="22"/>
              </w:rPr>
              <w:t>… Schwierigkeiten haben, konzentriert dem Lesefluss zu folgen.</w:t>
            </w:r>
          </w:p>
          <w:p w14:paraId="5F1ED2B2" w14:textId="77777777" w:rsidR="00AD337D" w:rsidRDefault="00000000">
            <w:pPr>
              <w:pStyle w:val="StandardWeb"/>
              <w:spacing w:before="0" w:beforeAutospacing="0" w:after="120" w:afterAutospacing="0" w:line="288" w:lineRule="auto"/>
            </w:pPr>
            <w:r>
              <w:rPr>
                <w:rFonts w:ascii="Calibri" w:hAnsi="Calibri" w:cs="Calibri"/>
                <w:color w:val="000000"/>
                <w:sz w:val="22"/>
                <w:szCs w:val="22"/>
              </w:rPr>
              <w:t xml:space="preserve">… den Text zu erkennen/lesen. </w:t>
            </w:r>
          </w:p>
          <w:p w14:paraId="3C85EF4D" w14:textId="77777777" w:rsidR="00AD337D" w:rsidRDefault="00000000">
            <w:pPr>
              <w:pStyle w:val="StandardWeb"/>
              <w:spacing w:before="0"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Struktur benötigen/ wünschen.</w:t>
            </w:r>
          </w:p>
        </w:tc>
      </w:tr>
      <w:tr w:rsidR="00AD337D" w14:paraId="53BA5342" w14:textId="77777777">
        <w:trPr>
          <w:cantSplit/>
        </w:trPr>
        <w:tc>
          <w:tcPr>
            <w:tcW w:w="846" w:type="dxa"/>
          </w:tcPr>
          <w:p w14:paraId="461F8039" w14:textId="77777777" w:rsidR="00AD337D" w:rsidRDefault="00000000">
            <w:pPr>
              <w:spacing w:after="120" w:line="288" w:lineRule="auto"/>
              <w:rPr>
                <w:rFonts w:ascii="Calibri" w:hAnsi="Calibri" w:cs="Calibri"/>
                <w:color w:val="000000"/>
              </w:rPr>
            </w:pPr>
            <w:r>
              <w:rPr>
                <w:rFonts w:ascii="Calibri" w:hAnsi="Calibri" w:cs="Calibri"/>
                <w:color w:val="000000"/>
              </w:rPr>
              <w:lastRenderedPageBreak/>
              <w:t>E-T6</w:t>
            </w:r>
          </w:p>
        </w:tc>
        <w:tc>
          <w:tcPr>
            <w:tcW w:w="1417" w:type="dxa"/>
          </w:tcPr>
          <w:p w14:paraId="4186D975" w14:textId="77777777" w:rsidR="00AD337D" w:rsidRDefault="00000000">
            <w:pPr>
              <w:spacing w:after="120" w:line="288" w:lineRule="auto"/>
              <w:rPr>
                <w:rFonts w:ascii="Calibri" w:hAnsi="Calibri" w:cs="Calibri"/>
                <w:color w:val="000000"/>
              </w:rPr>
            </w:pPr>
            <w:r>
              <w:rPr>
                <w:rFonts w:ascii="Calibri" w:hAnsi="Calibri" w:cs="Calibri"/>
                <w:color w:val="000000"/>
              </w:rPr>
              <w:t>Text</w:t>
            </w:r>
          </w:p>
        </w:tc>
        <w:tc>
          <w:tcPr>
            <w:tcW w:w="4678" w:type="dxa"/>
          </w:tcPr>
          <w:p w14:paraId="6D5133AB" w14:textId="77777777" w:rsidR="00AD337D" w:rsidRDefault="00000000">
            <w:pPr>
              <w:pStyle w:val="StandardWeb"/>
              <w:spacing w:before="0"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Trennstriche werden nicht dazu eingesetzt, eine Silbentrennung am Ende einer Zeile zu erzeugen.</w:t>
            </w:r>
          </w:p>
          <w:p w14:paraId="5F3822FA" w14:textId="77777777" w:rsidR="00AD337D" w:rsidRDefault="00000000">
            <w:pPr>
              <w:pStyle w:val="StandardWeb"/>
              <w:spacing w:before="0"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Hinweis: Trennstriche dürfen aber eingesetzt werden, um komplexe zusammengesetzte Wörter in ihre Bestandteile zu zerlegen, um sie besser lesbar zu machen. Beispiel: Methoden-Koffer.</w:t>
            </w:r>
          </w:p>
        </w:tc>
        <w:tc>
          <w:tcPr>
            <w:tcW w:w="2410" w:type="dxa"/>
          </w:tcPr>
          <w:p w14:paraId="07A2B467" w14:textId="77777777" w:rsidR="00AD337D" w:rsidRDefault="00000000">
            <w:pPr>
              <w:pStyle w:val="StandardWeb"/>
              <w:spacing w:before="0"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eine Sprachausgabe oder einen Screenreader nutzen.</w:t>
            </w:r>
          </w:p>
          <w:p w14:paraId="07EF9642" w14:textId="77777777" w:rsidR="00AD337D" w:rsidRDefault="00000000">
            <w:pPr>
              <w:pStyle w:val="StandardWeb"/>
              <w:spacing w:before="0" w:beforeAutospacing="0" w:after="120" w:afterAutospacing="0" w:line="288" w:lineRule="auto"/>
            </w:pPr>
            <w:r>
              <w:rPr>
                <w:rFonts w:ascii="Calibri" w:hAnsi="Calibri" w:cs="Calibri"/>
                <w:color w:val="000000"/>
                <w:sz w:val="22"/>
                <w:szCs w:val="22"/>
              </w:rPr>
              <w:t>… Schwierigkeiten haben, den Text zu erkennen/ lesen.</w:t>
            </w:r>
          </w:p>
          <w:p w14:paraId="0D64165B" w14:textId="77777777" w:rsidR="00AD337D" w:rsidRDefault="00AD337D">
            <w:pPr>
              <w:pStyle w:val="StandardWeb"/>
              <w:spacing w:before="0" w:beforeAutospacing="0" w:after="120" w:afterAutospacing="0" w:line="288" w:lineRule="auto"/>
              <w:rPr>
                <w:rFonts w:ascii="Calibri" w:hAnsi="Calibri" w:cs="Calibri"/>
                <w:color w:val="000000"/>
                <w:sz w:val="22"/>
                <w:szCs w:val="22"/>
              </w:rPr>
            </w:pPr>
          </w:p>
        </w:tc>
      </w:tr>
      <w:tr w:rsidR="00AD337D" w14:paraId="288696BE" w14:textId="77777777">
        <w:trPr>
          <w:cantSplit/>
          <w:trHeight w:val="398"/>
        </w:trPr>
        <w:tc>
          <w:tcPr>
            <w:tcW w:w="846" w:type="dxa"/>
          </w:tcPr>
          <w:p w14:paraId="2E18FFA4" w14:textId="77777777" w:rsidR="00AD337D" w:rsidRDefault="00000000">
            <w:pPr>
              <w:spacing w:after="120" w:line="288" w:lineRule="auto"/>
              <w:rPr>
                <w:rFonts w:ascii="Calibri" w:hAnsi="Calibri" w:cs="Calibri"/>
                <w:color w:val="000000"/>
              </w:rPr>
            </w:pPr>
            <w:r>
              <w:rPr>
                <w:rFonts w:ascii="Calibri" w:hAnsi="Calibri" w:cs="Calibri"/>
                <w:color w:val="000000"/>
              </w:rPr>
              <w:t>E-N1</w:t>
            </w:r>
          </w:p>
        </w:tc>
        <w:tc>
          <w:tcPr>
            <w:tcW w:w="1417" w:type="dxa"/>
          </w:tcPr>
          <w:p w14:paraId="1014094D" w14:textId="77777777" w:rsidR="00AD337D" w:rsidRDefault="00000000">
            <w:pPr>
              <w:spacing w:after="120" w:line="288" w:lineRule="auto"/>
            </w:pPr>
            <w:r>
              <w:rPr>
                <w:rFonts w:ascii="Calibri" w:hAnsi="Calibri" w:cs="Calibri"/>
                <w:color w:val="000000"/>
              </w:rPr>
              <w:t>Link</w:t>
            </w:r>
          </w:p>
        </w:tc>
        <w:tc>
          <w:tcPr>
            <w:tcW w:w="4678" w:type="dxa"/>
          </w:tcPr>
          <w:p w14:paraId="6BB596D4" w14:textId="77777777" w:rsidR="00AD337D" w:rsidRDefault="00000000">
            <w:pPr>
              <w:spacing w:after="120" w:line="288" w:lineRule="auto"/>
            </w:pPr>
            <w:r>
              <w:rPr>
                <w:rFonts w:ascii="Calibri" w:hAnsi="Calibri" w:cs="Calibri"/>
                <w:color w:val="000000"/>
              </w:rPr>
              <w:t>URL tritt im Fließtext nicht als Klartext auf (Ausnahme für Fußzeile, Quellenverzeichnis). Stattdessen wird Text als Hyperlink markiert, der das Sprungziel leicht verständlich beschreibt und sich von den anderen Linktexten eindeutig unterscheidet.</w:t>
            </w:r>
          </w:p>
        </w:tc>
        <w:tc>
          <w:tcPr>
            <w:tcW w:w="2410" w:type="dxa"/>
          </w:tcPr>
          <w:p w14:paraId="30682446" w14:textId="77777777" w:rsidR="00AD337D"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p w14:paraId="26446294" w14:textId="77777777" w:rsidR="00AD337D" w:rsidRDefault="00000000">
            <w:pPr>
              <w:spacing w:after="120" w:line="288" w:lineRule="auto"/>
              <w:rPr>
                <w:rFonts w:ascii="Calibri" w:hAnsi="Calibri" w:cs="Calibri"/>
                <w:color w:val="000000"/>
              </w:rPr>
            </w:pPr>
            <w:r>
              <w:rPr>
                <w:rFonts w:ascii="Calibri" w:hAnsi="Calibri" w:cs="Calibri"/>
                <w:color w:val="000000"/>
              </w:rPr>
              <w:t xml:space="preserve">… sich leicht im Lesefluss unterbrechen lassen.  </w:t>
            </w:r>
          </w:p>
        </w:tc>
      </w:tr>
      <w:tr w:rsidR="00AD337D" w14:paraId="470CE9FC" w14:textId="77777777">
        <w:trPr>
          <w:cantSplit/>
          <w:trHeight w:val="398"/>
        </w:trPr>
        <w:tc>
          <w:tcPr>
            <w:tcW w:w="846" w:type="dxa"/>
          </w:tcPr>
          <w:p w14:paraId="4E51BBBB" w14:textId="77777777" w:rsidR="00AD337D" w:rsidRDefault="00000000">
            <w:pPr>
              <w:spacing w:after="120" w:line="288" w:lineRule="auto"/>
              <w:rPr>
                <w:rFonts w:ascii="Calibri" w:hAnsi="Calibri" w:cs="Calibri"/>
                <w:color w:val="000000"/>
              </w:rPr>
            </w:pPr>
            <w:r>
              <w:rPr>
                <w:rFonts w:ascii="Calibri" w:hAnsi="Calibri" w:cs="Calibri"/>
                <w:color w:val="000000"/>
              </w:rPr>
              <w:t>E-N2</w:t>
            </w:r>
          </w:p>
        </w:tc>
        <w:tc>
          <w:tcPr>
            <w:tcW w:w="1417" w:type="dxa"/>
          </w:tcPr>
          <w:p w14:paraId="309BE46E" w14:textId="77777777" w:rsidR="00AD337D" w:rsidRDefault="00000000">
            <w:pPr>
              <w:spacing w:after="120" w:line="288" w:lineRule="auto"/>
              <w:rPr>
                <w:rFonts w:ascii="Calibri" w:hAnsi="Calibri" w:cs="Calibri"/>
                <w:color w:val="000000"/>
              </w:rPr>
            </w:pPr>
            <w:r>
              <w:rPr>
                <w:rFonts w:ascii="Calibri" w:hAnsi="Calibri" w:cs="Calibri"/>
                <w:color w:val="000000"/>
              </w:rPr>
              <w:t>Link</w:t>
            </w:r>
          </w:p>
        </w:tc>
        <w:tc>
          <w:tcPr>
            <w:tcW w:w="4678" w:type="dxa"/>
          </w:tcPr>
          <w:p w14:paraId="67970E39" w14:textId="10445B0B" w:rsidR="00AD337D" w:rsidRDefault="00000000">
            <w:pPr>
              <w:spacing w:after="120" w:line="288" w:lineRule="auto"/>
              <w:rPr>
                <w:rFonts w:ascii="Calibri" w:hAnsi="Calibri" w:cs="Calibri"/>
                <w:color w:val="000000"/>
              </w:rPr>
            </w:pPr>
            <w:r>
              <w:rPr>
                <w:rFonts w:ascii="Calibri" w:hAnsi="Calibri" w:cs="Calibri"/>
                <w:color w:val="000000"/>
              </w:rPr>
              <w:t>Wenn ein Link ein anderes Programm öffnet (z.B. Browser, E-Mail-Programm), wird im Linktext darauf hingewiesen. Beispiel: „‘Kontaktadresse‘ (öffnet E-Mail-Programm)“.</w:t>
            </w:r>
          </w:p>
        </w:tc>
        <w:tc>
          <w:tcPr>
            <w:tcW w:w="2410" w:type="dxa"/>
          </w:tcPr>
          <w:p w14:paraId="29099EBD" w14:textId="77777777" w:rsidR="00AD337D"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p w14:paraId="711B8010" w14:textId="77777777" w:rsidR="00AD337D" w:rsidRDefault="00000000">
            <w:pPr>
              <w:pStyle w:val="StandardWeb"/>
              <w:spacing w:before="0" w:beforeAutospacing="0" w:after="120" w:afterAutospacing="0" w:line="288" w:lineRule="auto"/>
              <w:ind w:right="31"/>
              <w:rPr>
                <w:rFonts w:ascii="Calibri" w:hAnsi="Calibri" w:cs="Calibri"/>
                <w:color w:val="000000"/>
                <w:sz w:val="22"/>
                <w:szCs w:val="22"/>
              </w:rPr>
            </w:pPr>
            <w:r>
              <w:rPr>
                <w:rFonts w:ascii="Calibri" w:hAnsi="Calibri" w:cs="Calibri"/>
                <w:color w:val="000000"/>
                <w:sz w:val="22"/>
                <w:szCs w:val="22"/>
              </w:rPr>
              <w:t xml:space="preserve">… sich leicht im Lesefluss unterbrechen lassen.  </w:t>
            </w:r>
          </w:p>
        </w:tc>
      </w:tr>
      <w:tr w:rsidR="00AD337D" w14:paraId="7DE01FF6" w14:textId="77777777">
        <w:trPr>
          <w:trHeight w:val="442"/>
        </w:trPr>
        <w:tc>
          <w:tcPr>
            <w:tcW w:w="846" w:type="dxa"/>
          </w:tcPr>
          <w:p w14:paraId="55795245" w14:textId="77777777" w:rsidR="00AD337D" w:rsidRDefault="00000000">
            <w:pPr>
              <w:spacing w:after="120" w:line="288" w:lineRule="auto"/>
              <w:rPr>
                <w:rFonts w:cstheme="minorHAnsi"/>
                <w:color w:val="000000"/>
              </w:rPr>
            </w:pPr>
            <w:bookmarkStart w:id="11" w:name="undefined"/>
            <w:r>
              <w:rPr>
                <w:rFonts w:cstheme="minorHAnsi"/>
                <w:color w:val="000000"/>
              </w:rPr>
              <w:t>E-N3</w:t>
            </w:r>
          </w:p>
        </w:tc>
        <w:tc>
          <w:tcPr>
            <w:tcW w:w="1417" w:type="dxa"/>
          </w:tcPr>
          <w:p w14:paraId="2A560639" w14:textId="77777777" w:rsidR="00AD337D" w:rsidRDefault="00000000">
            <w:pPr>
              <w:spacing w:after="120" w:line="288" w:lineRule="auto"/>
              <w:rPr>
                <w:rFonts w:cstheme="minorHAnsi"/>
                <w:color w:val="000000"/>
              </w:rPr>
            </w:pPr>
            <w:r>
              <w:rPr>
                <w:rFonts w:cstheme="minorHAnsi"/>
                <w:color w:val="000000"/>
              </w:rPr>
              <w:t>Link</w:t>
            </w:r>
          </w:p>
        </w:tc>
        <w:tc>
          <w:tcPr>
            <w:tcW w:w="4678" w:type="dxa"/>
          </w:tcPr>
          <w:p w14:paraId="4139746D" w14:textId="77777777" w:rsidR="00AD337D" w:rsidRDefault="00000000">
            <w:pPr>
              <w:spacing w:after="120" w:line="288" w:lineRule="auto"/>
              <w:rPr>
                <w:rFonts w:cstheme="minorHAnsi"/>
                <w:color w:val="000000"/>
              </w:rPr>
            </w:pPr>
            <w:r>
              <w:rPr>
                <w:rFonts w:cstheme="minorHAnsi"/>
                <w:color w:val="000000"/>
              </w:rPr>
              <w:t xml:space="preserve">QuickInfos werden nicht verwendet. Stattdessen sollten wichtige Hinweise als Teil des Linktextes gegeben werden. </w:t>
            </w:r>
          </w:p>
          <w:p w14:paraId="54344A85" w14:textId="77777777" w:rsidR="00AD337D" w:rsidRDefault="00000000">
            <w:pPr>
              <w:spacing w:after="120" w:line="288" w:lineRule="auto"/>
              <w:rPr>
                <w:rFonts w:cstheme="minorHAnsi"/>
                <w:color w:val="000000"/>
              </w:rPr>
            </w:pPr>
            <w:r>
              <w:rPr>
                <w:rFonts w:cstheme="minorHAnsi"/>
                <w:color w:val="000000"/>
              </w:rPr>
              <w:t>Hinweis: QuickInfos werden angezeigt, wenn man mit dem Mauszeiger über einem Link verweilt. Für Tastatur- und Screenreader-Nutzer werden sie jedoch nicht direkt angezeigt.</w:t>
            </w:r>
          </w:p>
        </w:tc>
        <w:tc>
          <w:tcPr>
            <w:tcW w:w="2410" w:type="dxa"/>
          </w:tcPr>
          <w:p w14:paraId="751BB0BF" w14:textId="77777777" w:rsidR="00AD337D" w:rsidRDefault="00000000">
            <w:pPr>
              <w:pStyle w:val="StandardWeb"/>
              <w:spacing w:before="0" w:beforeAutospacing="0" w:after="120" w:afterAutospacing="0" w:line="288" w:lineRule="auto"/>
              <w:ind w:right="31"/>
              <w:rPr>
                <w:rFonts w:cstheme="minorHAnsi"/>
                <w:color w:val="000000"/>
              </w:rPr>
            </w:pPr>
            <w:r>
              <w:rPr>
                <w:rFonts w:asciiTheme="minorHAnsi" w:hAnsiTheme="minorHAnsi" w:cstheme="minorHAnsi"/>
                <w:color w:val="000000"/>
                <w:sz w:val="22"/>
                <w:szCs w:val="22"/>
              </w:rPr>
              <w:t>… eine Sprachausgabe oder einen Screenreader nutzen.</w:t>
            </w:r>
          </w:p>
          <w:p w14:paraId="425886D3" w14:textId="77777777" w:rsidR="00AD337D" w:rsidRDefault="00000000">
            <w:pPr>
              <w:pStyle w:val="StandardWeb"/>
              <w:spacing w:before="0" w:beforeAutospacing="0" w:after="120" w:afterAutospacing="0" w:line="288" w:lineRule="auto"/>
              <w:ind w:right="31"/>
              <w:rPr>
                <w:rFonts w:cstheme="minorHAnsi"/>
              </w:rPr>
            </w:pPr>
            <w:r>
              <w:rPr>
                <w:rFonts w:asciiTheme="minorHAnsi" w:hAnsiTheme="minorHAnsi" w:cstheme="minorHAnsi"/>
                <w:color w:val="000000"/>
                <w:sz w:val="22"/>
                <w:szCs w:val="22"/>
              </w:rPr>
              <w:t>… die Präsentation nur per Tastatur bedienen (ohne Maus)</w:t>
            </w:r>
            <w:bookmarkEnd w:id="11"/>
          </w:p>
          <w:p w14:paraId="593914CF" w14:textId="77777777" w:rsidR="00AD337D" w:rsidRDefault="00AD337D">
            <w:pPr>
              <w:pStyle w:val="StandardWeb"/>
              <w:spacing w:before="0" w:beforeAutospacing="0" w:after="120" w:afterAutospacing="0" w:line="288" w:lineRule="auto"/>
              <w:ind w:right="31"/>
              <w:rPr>
                <w:rFonts w:cstheme="minorHAnsi"/>
                <w:color w:val="000000"/>
              </w:rPr>
            </w:pPr>
          </w:p>
        </w:tc>
      </w:tr>
    </w:tbl>
    <w:p w14:paraId="57B96D06" w14:textId="77777777" w:rsidR="00AD337D" w:rsidRDefault="00AD337D">
      <w:pPr>
        <w:pStyle w:val="berschrift1"/>
        <w:sectPr w:rsidR="00AD337D">
          <w:headerReference w:type="default" r:id="rId12"/>
          <w:footerReference w:type="even" r:id="rId13"/>
          <w:footerReference w:type="default" r:id="rId14"/>
          <w:footerReference w:type="first" r:id="rId15"/>
          <w:pgSz w:w="11906" w:h="16838" w:orient="landscape"/>
          <w:pgMar w:top="1417" w:right="1417" w:bottom="1134" w:left="1417" w:header="708" w:footer="708" w:gutter="0"/>
          <w:cols w:space="708"/>
        </w:sectPr>
      </w:pPr>
    </w:p>
    <w:p w14:paraId="7F985E43" w14:textId="77777777" w:rsidR="00AD337D" w:rsidRDefault="00000000">
      <w:pPr>
        <w:pStyle w:val="berschrift1"/>
      </w:pPr>
      <w:bookmarkStart w:id="12" w:name="_Toc158928504"/>
      <w:r>
        <w:lastRenderedPageBreak/>
        <w:t>Automatisch erfüllte oder ausgeschlossene EN-Anforderungen</w:t>
      </w:r>
      <w:bookmarkEnd w:id="12"/>
    </w:p>
    <w:p w14:paraId="13651D70" w14:textId="77777777" w:rsidR="00AD337D" w:rsidRDefault="00000000">
      <w:r>
        <w:t xml:space="preserve">Die folgenden Anforderungen aus EN </w:t>
      </w:r>
      <w:proofErr w:type="gramStart"/>
      <w:r>
        <w:t>301 549</w:t>
      </w:r>
      <w:proofErr w:type="gramEnd"/>
      <w:r>
        <w:t xml:space="preserve"> Kapitel 10 sind automatisch erfüllt, nicht anwendbar, oder aus anderen Gründen nicht Teil der erweiterten Checkliste.</w:t>
      </w:r>
    </w:p>
    <w:tbl>
      <w:tblPr>
        <w:tblStyle w:val="Tabellenraster"/>
        <w:tblW w:w="9351" w:type="dxa"/>
        <w:tblLayout w:type="fixed"/>
        <w:tblLook w:val="0420" w:firstRow="1" w:lastRow="0" w:firstColumn="0" w:lastColumn="0" w:noHBand="0" w:noVBand="1"/>
      </w:tblPr>
      <w:tblGrid>
        <w:gridCol w:w="3681"/>
        <w:gridCol w:w="5670"/>
      </w:tblGrid>
      <w:tr w:rsidR="00AD337D" w14:paraId="02A0E29D" w14:textId="77777777">
        <w:trPr>
          <w:cantSplit/>
          <w:trHeight w:val="269"/>
          <w:tblHeader/>
        </w:trPr>
        <w:tc>
          <w:tcPr>
            <w:tcW w:w="3681" w:type="dxa"/>
            <w:shd w:val="clear" w:color="auto" w:fill="D9E2F3" w:themeFill="accent1" w:themeFillTint="33"/>
          </w:tcPr>
          <w:p w14:paraId="29271726" w14:textId="77777777" w:rsidR="00AD337D" w:rsidRDefault="00000000">
            <w:pPr>
              <w:spacing w:after="120" w:line="288" w:lineRule="auto"/>
              <w:rPr>
                <w:rFonts w:asciiTheme="majorHAnsi" w:hAnsiTheme="majorHAnsi" w:cstheme="majorHAnsi"/>
                <w:b/>
                <w:bCs/>
                <w:sz w:val="28"/>
                <w:szCs w:val="28"/>
              </w:rPr>
            </w:pPr>
            <w:r>
              <w:rPr>
                <w:rFonts w:asciiTheme="majorHAnsi" w:hAnsiTheme="majorHAnsi" w:cstheme="majorHAnsi"/>
                <w:b/>
                <w:bCs/>
                <w:sz w:val="28"/>
                <w:szCs w:val="28"/>
              </w:rPr>
              <w:t>EN-Kriterium</w:t>
            </w:r>
          </w:p>
        </w:tc>
        <w:tc>
          <w:tcPr>
            <w:tcW w:w="5670" w:type="dxa"/>
            <w:shd w:val="clear" w:color="auto" w:fill="D9E2F3" w:themeFill="accent1" w:themeFillTint="33"/>
          </w:tcPr>
          <w:p w14:paraId="5BAFCEE4" w14:textId="77777777" w:rsidR="00AD337D" w:rsidRDefault="00000000">
            <w:pPr>
              <w:spacing w:after="120" w:line="288" w:lineRule="auto"/>
              <w:rPr>
                <w:rFonts w:asciiTheme="majorHAnsi" w:hAnsiTheme="majorHAnsi" w:cstheme="majorHAnsi"/>
                <w:b/>
                <w:bCs/>
                <w:sz w:val="28"/>
                <w:szCs w:val="28"/>
              </w:rPr>
            </w:pPr>
            <w:r>
              <w:rPr>
                <w:rFonts w:asciiTheme="majorHAnsi" w:hAnsiTheme="majorHAnsi" w:cstheme="majorHAnsi"/>
                <w:b/>
                <w:bCs/>
                <w:sz w:val="28"/>
                <w:szCs w:val="28"/>
              </w:rPr>
              <w:t>Aspekt</w:t>
            </w:r>
          </w:p>
        </w:tc>
      </w:tr>
      <w:tr w:rsidR="00AD337D" w14:paraId="2AB16570" w14:textId="77777777">
        <w:trPr>
          <w:cantSplit/>
          <w:trHeight w:val="269"/>
        </w:trPr>
        <w:tc>
          <w:tcPr>
            <w:tcW w:w="3681" w:type="dxa"/>
          </w:tcPr>
          <w:p w14:paraId="71225615" w14:textId="77777777" w:rsidR="00AD337D" w:rsidRDefault="00000000">
            <w:pPr>
              <w:spacing w:after="120" w:line="288" w:lineRule="auto"/>
            </w:pPr>
            <w:r>
              <w:t>10.1.2.4 (AA) Untertitel (live)</w:t>
            </w:r>
          </w:p>
        </w:tc>
        <w:tc>
          <w:tcPr>
            <w:tcW w:w="5670" w:type="dxa"/>
          </w:tcPr>
          <w:p w14:paraId="4D4D548C" w14:textId="77777777" w:rsidR="00AD337D" w:rsidRDefault="00000000">
            <w:pPr>
              <w:spacing w:after="120" w:line="288" w:lineRule="auto"/>
            </w:pPr>
            <w:r>
              <w:rPr>
                <w:rFonts w:ascii="Calibri" w:hAnsi="Calibri" w:cs="Calibri"/>
                <w:color w:val="000000"/>
              </w:rPr>
              <w:t>Ist in PowerPoint nicht möglich.</w:t>
            </w:r>
          </w:p>
        </w:tc>
      </w:tr>
      <w:tr w:rsidR="00AD337D" w14:paraId="692611A4" w14:textId="77777777">
        <w:trPr>
          <w:cantSplit/>
          <w:trHeight w:val="269"/>
        </w:trPr>
        <w:tc>
          <w:tcPr>
            <w:tcW w:w="3681" w:type="dxa"/>
          </w:tcPr>
          <w:p w14:paraId="728D46B6" w14:textId="77777777" w:rsidR="00AD337D" w:rsidRDefault="00000000">
            <w:pPr>
              <w:spacing w:after="120" w:line="288" w:lineRule="auto"/>
            </w:pPr>
            <w:r>
              <w:t>10.1.3.4 (AA) Ausrichtung</w:t>
            </w:r>
          </w:p>
        </w:tc>
        <w:tc>
          <w:tcPr>
            <w:tcW w:w="5670" w:type="dxa"/>
          </w:tcPr>
          <w:p w14:paraId="30DEA9D5" w14:textId="77777777" w:rsidR="00AD337D" w:rsidRDefault="00000000">
            <w:pPr>
              <w:spacing w:after="120" w:line="288" w:lineRule="auto"/>
            </w:pPr>
            <w:r>
              <w:t>Automatisch erfüllt durch PowerPoint.</w:t>
            </w:r>
          </w:p>
        </w:tc>
      </w:tr>
      <w:tr w:rsidR="00AD337D" w14:paraId="78683D41" w14:textId="77777777">
        <w:trPr>
          <w:cantSplit/>
          <w:trHeight w:val="269"/>
        </w:trPr>
        <w:tc>
          <w:tcPr>
            <w:tcW w:w="3681" w:type="dxa"/>
          </w:tcPr>
          <w:p w14:paraId="747FA26E" w14:textId="77777777" w:rsidR="00AD337D" w:rsidRDefault="00000000">
            <w:pPr>
              <w:spacing w:after="120" w:line="288" w:lineRule="auto"/>
            </w:pPr>
            <w:r>
              <w:t>10.1.3.5 (AA) Eingabezweck bestimmen</w:t>
            </w:r>
          </w:p>
        </w:tc>
        <w:tc>
          <w:tcPr>
            <w:tcW w:w="5670" w:type="dxa"/>
          </w:tcPr>
          <w:p w14:paraId="5F875EB4" w14:textId="77777777" w:rsidR="00AD337D" w:rsidRDefault="00000000">
            <w:pPr>
              <w:spacing w:after="120" w:line="288" w:lineRule="auto"/>
            </w:pPr>
            <w:r>
              <w:t>Es kommen keine Formularfelder vor.</w:t>
            </w:r>
          </w:p>
        </w:tc>
      </w:tr>
      <w:tr w:rsidR="00AD337D" w14:paraId="2FA71476" w14:textId="77777777">
        <w:trPr>
          <w:cantSplit/>
          <w:trHeight w:val="269"/>
        </w:trPr>
        <w:tc>
          <w:tcPr>
            <w:tcW w:w="3681" w:type="dxa"/>
          </w:tcPr>
          <w:p w14:paraId="5202DB6D" w14:textId="77777777" w:rsidR="00AD337D" w:rsidRDefault="00000000">
            <w:pPr>
              <w:spacing w:after="120" w:line="288" w:lineRule="auto"/>
            </w:pPr>
            <w:r>
              <w:t>10.1.4.4 (AA) Textgröße ändern</w:t>
            </w:r>
          </w:p>
        </w:tc>
        <w:tc>
          <w:tcPr>
            <w:tcW w:w="5670" w:type="dxa"/>
          </w:tcPr>
          <w:p w14:paraId="52A8C554" w14:textId="77777777" w:rsidR="00AD337D" w:rsidRDefault="00000000">
            <w:pPr>
              <w:spacing w:after="120" w:line="288" w:lineRule="auto"/>
            </w:pPr>
            <w:r>
              <w:t>Automatisch erfüllt in PowerPoint.</w:t>
            </w:r>
          </w:p>
        </w:tc>
      </w:tr>
      <w:tr w:rsidR="00AD337D" w14:paraId="68843E15" w14:textId="77777777">
        <w:trPr>
          <w:cantSplit/>
          <w:trHeight w:val="269"/>
        </w:trPr>
        <w:tc>
          <w:tcPr>
            <w:tcW w:w="3681" w:type="dxa"/>
          </w:tcPr>
          <w:p w14:paraId="37C8D0C1" w14:textId="77777777" w:rsidR="00AD337D" w:rsidRDefault="00000000">
            <w:pPr>
              <w:spacing w:after="120" w:line="288" w:lineRule="auto"/>
            </w:pPr>
            <w:r>
              <w:t>10.1.4.10 (AA) Automatischer Umbruch (Reflow)</w:t>
            </w:r>
          </w:p>
        </w:tc>
        <w:tc>
          <w:tcPr>
            <w:tcW w:w="5670" w:type="dxa"/>
          </w:tcPr>
          <w:p w14:paraId="2DFD4672" w14:textId="77777777" w:rsidR="00AD337D" w:rsidRDefault="00000000">
            <w:pPr>
              <w:spacing w:after="120" w:line="288" w:lineRule="auto"/>
            </w:pPr>
            <w:r>
              <w:t>Ausnahme für Folien (zweidimensionaler Inhalt).</w:t>
            </w:r>
          </w:p>
        </w:tc>
      </w:tr>
      <w:tr w:rsidR="00AD337D" w14:paraId="562E8185" w14:textId="77777777">
        <w:trPr>
          <w:cantSplit/>
          <w:trHeight w:val="269"/>
        </w:trPr>
        <w:tc>
          <w:tcPr>
            <w:tcW w:w="3681" w:type="dxa"/>
          </w:tcPr>
          <w:p w14:paraId="344E8E16" w14:textId="77777777" w:rsidR="00AD337D" w:rsidRDefault="00000000">
            <w:pPr>
              <w:spacing w:after="120" w:line="288" w:lineRule="auto"/>
            </w:pPr>
            <w:r>
              <w:t xml:space="preserve">10.1.4.13 (AA) Eingeblendeter Inhalt bei </w:t>
            </w:r>
            <w:proofErr w:type="spellStart"/>
            <w:r>
              <w:t>Darüberschweben</w:t>
            </w:r>
            <w:proofErr w:type="spellEnd"/>
            <w:r>
              <w:t xml:space="preserve"> (Hover) oder Fokus</w:t>
            </w:r>
          </w:p>
        </w:tc>
        <w:tc>
          <w:tcPr>
            <w:tcW w:w="5670" w:type="dxa"/>
          </w:tcPr>
          <w:p w14:paraId="44ADAF65" w14:textId="77777777" w:rsidR="00AD337D" w:rsidRDefault="00000000">
            <w:pPr>
              <w:spacing w:after="120" w:line="288" w:lineRule="auto"/>
            </w:pPr>
            <w:r>
              <w:t>Automatisch erfüllt in PowerPoint.</w:t>
            </w:r>
          </w:p>
        </w:tc>
      </w:tr>
      <w:tr w:rsidR="00AD337D" w14:paraId="2991B357" w14:textId="77777777">
        <w:trPr>
          <w:cantSplit/>
          <w:trHeight w:val="269"/>
        </w:trPr>
        <w:tc>
          <w:tcPr>
            <w:tcW w:w="3681" w:type="dxa"/>
          </w:tcPr>
          <w:p w14:paraId="512B9E43" w14:textId="77777777" w:rsidR="00AD337D" w:rsidRDefault="00000000">
            <w:pPr>
              <w:spacing w:after="120" w:line="288" w:lineRule="auto"/>
            </w:pPr>
            <w:r>
              <w:t>10.2.1.1 (A) Tastatur</w:t>
            </w:r>
          </w:p>
        </w:tc>
        <w:tc>
          <w:tcPr>
            <w:tcW w:w="5670" w:type="dxa"/>
          </w:tcPr>
          <w:p w14:paraId="11634D1B" w14:textId="77777777" w:rsidR="00AD337D" w:rsidRDefault="00000000">
            <w:pPr>
              <w:spacing w:after="120" w:line="288" w:lineRule="auto"/>
            </w:pPr>
            <w:r>
              <w:t>Automatisch erfüllt in PowerPoint.</w:t>
            </w:r>
          </w:p>
        </w:tc>
      </w:tr>
      <w:tr w:rsidR="00AD337D" w14:paraId="747D2FA4" w14:textId="77777777">
        <w:trPr>
          <w:cantSplit/>
          <w:trHeight w:val="269"/>
        </w:trPr>
        <w:tc>
          <w:tcPr>
            <w:tcW w:w="3681" w:type="dxa"/>
          </w:tcPr>
          <w:p w14:paraId="5599E2BA" w14:textId="77777777" w:rsidR="00AD337D" w:rsidRDefault="00000000">
            <w:pPr>
              <w:spacing w:after="120" w:line="288" w:lineRule="auto"/>
            </w:pPr>
            <w:r>
              <w:t>10.2.1.2 (A) Keine Tastaturfalle</w:t>
            </w:r>
          </w:p>
        </w:tc>
        <w:tc>
          <w:tcPr>
            <w:tcW w:w="5670" w:type="dxa"/>
          </w:tcPr>
          <w:p w14:paraId="0B9BD669" w14:textId="77777777" w:rsidR="00AD337D" w:rsidRDefault="00000000">
            <w:pPr>
              <w:spacing w:after="120" w:line="288" w:lineRule="auto"/>
            </w:pPr>
            <w:r>
              <w:t>Automatisch erfüllt in PowerPoint.</w:t>
            </w:r>
          </w:p>
        </w:tc>
      </w:tr>
      <w:tr w:rsidR="00AD337D" w14:paraId="4F5FAD0D" w14:textId="77777777">
        <w:trPr>
          <w:cantSplit/>
          <w:trHeight w:val="269"/>
        </w:trPr>
        <w:tc>
          <w:tcPr>
            <w:tcW w:w="3681" w:type="dxa"/>
          </w:tcPr>
          <w:p w14:paraId="01999AF2" w14:textId="77777777" w:rsidR="00AD337D" w:rsidRDefault="00000000">
            <w:pPr>
              <w:spacing w:after="120" w:line="288" w:lineRule="auto"/>
            </w:pPr>
            <w:r>
              <w:t>10.2.1.4 (A) Tastaturkürzel</w:t>
            </w:r>
          </w:p>
        </w:tc>
        <w:tc>
          <w:tcPr>
            <w:tcW w:w="5670" w:type="dxa"/>
          </w:tcPr>
          <w:p w14:paraId="7CD9ECD5" w14:textId="77777777" w:rsidR="00AD337D" w:rsidRDefault="00000000">
            <w:pPr>
              <w:spacing w:after="120" w:line="288" w:lineRule="auto"/>
            </w:pPr>
            <w:r>
              <w:t>Automatisch erfüllt in PowerPoint.</w:t>
            </w:r>
          </w:p>
        </w:tc>
      </w:tr>
      <w:tr w:rsidR="00AD337D" w14:paraId="00E57B7B" w14:textId="77777777">
        <w:trPr>
          <w:cantSplit/>
          <w:trHeight w:val="269"/>
        </w:trPr>
        <w:tc>
          <w:tcPr>
            <w:tcW w:w="3681" w:type="dxa"/>
          </w:tcPr>
          <w:p w14:paraId="247EB2E7" w14:textId="77777777" w:rsidR="00AD337D" w:rsidRDefault="00000000">
            <w:pPr>
              <w:spacing w:after="120" w:line="288" w:lineRule="auto"/>
            </w:pPr>
            <w:r>
              <w:t>10.2.2.1 (A) Zeitvorgaben anpassbar</w:t>
            </w:r>
          </w:p>
        </w:tc>
        <w:tc>
          <w:tcPr>
            <w:tcW w:w="5670" w:type="dxa"/>
          </w:tcPr>
          <w:p w14:paraId="2BA1FFF7" w14:textId="77777777" w:rsidR="00AD337D" w:rsidRDefault="00000000">
            <w:pPr>
              <w:spacing w:after="120" w:line="288" w:lineRule="auto"/>
            </w:pPr>
            <w:r>
              <w:t>Automatisch erfüllt in PowerPoint.</w:t>
            </w:r>
          </w:p>
        </w:tc>
      </w:tr>
      <w:tr w:rsidR="00AD337D" w14:paraId="172B8C48" w14:textId="77777777">
        <w:trPr>
          <w:trHeight w:val="389"/>
        </w:trPr>
        <w:tc>
          <w:tcPr>
            <w:tcW w:w="3681" w:type="dxa"/>
          </w:tcPr>
          <w:p w14:paraId="7EBEBB80" w14:textId="77777777" w:rsidR="00AD337D" w:rsidRDefault="00000000">
            <w:pPr>
              <w:pBdr>
                <w:top w:val="none" w:sz="4" w:space="0" w:color="000000"/>
                <w:left w:val="none" w:sz="4" w:space="0" w:color="000000"/>
                <w:bottom w:val="none" w:sz="4" w:space="0" w:color="000000"/>
                <w:right w:val="none" w:sz="4" w:space="0" w:color="000000"/>
              </w:pBdr>
              <w:spacing w:after="120" w:line="68" w:lineRule="atLeast"/>
            </w:pPr>
            <w:r>
              <w:rPr>
                <w:rFonts w:ascii="Calibri" w:eastAsia="Calibri" w:hAnsi="Calibri" w:cs="Calibri"/>
                <w:color w:val="000000"/>
              </w:rPr>
              <w:t>10.2.4.1 (A) Bereiche überspringbar</w:t>
            </w:r>
          </w:p>
        </w:tc>
        <w:tc>
          <w:tcPr>
            <w:tcW w:w="5670" w:type="dxa"/>
          </w:tcPr>
          <w:p w14:paraId="762C28F1" w14:textId="77777777" w:rsidR="00AD337D" w:rsidRDefault="00000000">
            <w:pPr>
              <w:pBdr>
                <w:top w:val="none" w:sz="4" w:space="0" w:color="000000"/>
                <w:left w:val="none" w:sz="4" w:space="0" w:color="000000"/>
                <w:bottom w:val="none" w:sz="4" w:space="0" w:color="000000"/>
                <w:right w:val="none" w:sz="4" w:space="0" w:color="000000"/>
              </w:pBdr>
              <w:spacing w:after="120" w:line="68" w:lineRule="atLeast"/>
            </w:pPr>
            <w:r>
              <w:rPr>
                <w:rFonts w:ascii="Calibri" w:eastAsia="Calibri" w:hAnsi="Calibri" w:cs="Calibri"/>
                <w:color w:val="000000"/>
              </w:rPr>
              <w:t>Leer in EN 301 549, da nicht anwendbar auf Dokumente.</w:t>
            </w:r>
          </w:p>
        </w:tc>
      </w:tr>
      <w:tr w:rsidR="00AD337D" w14:paraId="1A852579" w14:textId="77777777">
        <w:trPr>
          <w:trHeight w:val="389"/>
        </w:trPr>
        <w:tc>
          <w:tcPr>
            <w:tcW w:w="3681" w:type="dxa"/>
          </w:tcPr>
          <w:p w14:paraId="7CB15AD4" w14:textId="77777777" w:rsidR="00AD337D" w:rsidRDefault="00000000">
            <w:pPr>
              <w:pBdr>
                <w:top w:val="none" w:sz="4" w:space="0" w:color="000000"/>
                <w:left w:val="none" w:sz="4" w:space="0" w:color="000000"/>
                <w:bottom w:val="none" w:sz="4" w:space="0" w:color="000000"/>
                <w:right w:val="none" w:sz="4" w:space="0" w:color="000000"/>
              </w:pBdr>
              <w:spacing w:after="120" w:line="68" w:lineRule="atLeast"/>
            </w:pPr>
            <w:r>
              <w:rPr>
                <w:rFonts w:ascii="Calibri" w:eastAsia="Calibri" w:hAnsi="Calibri" w:cs="Calibri"/>
                <w:color w:val="000000"/>
              </w:rPr>
              <w:t>10.2.4.5 (AA) Alternative Zugangswege</w:t>
            </w:r>
          </w:p>
        </w:tc>
        <w:tc>
          <w:tcPr>
            <w:tcW w:w="5670" w:type="dxa"/>
          </w:tcPr>
          <w:p w14:paraId="3AF66B74" w14:textId="77777777" w:rsidR="00AD337D" w:rsidRDefault="00000000">
            <w:pPr>
              <w:pBdr>
                <w:top w:val="none" w:sz="4" w:space="0" w:color="000000"/>
                <w:left w:val="none" w:sz="4" w:space="0" w:color="000000"/>
                <w:bottom w:val="none" w:sz="4" w:space="0" w:color="000000"/>
                <w:right w:val="none" w:sz="4" w:space="0" w:color="000000"/>
              </w:pBdr>
              <w:spacing w:after="120" w:line="68" w:lineRule="atLeast"/>
            </w:pPr>
            <w:r>
              <w:rPr>
                <w:rFonts w:ascii="Calibri" w:eastAsia="Calibri" w:hAnsi="Calibri" w:cs="Calibri"/>
                <w:color w:val="000000"/>
              </w:rPr>
              <w:t>Leer in EN 301 549, da nicht anwendbar auf Dokumente.</w:t>
            </w:r>
          </w:p>
        </w:tc>
      </w:tr>
      <w:tr w:rsidR="00AD337D" w14:paraId="2677B6E5" w14:textId="77777777">
        <w:trPr>
          <w:cantSplit/>
          <w:trHeight w:val="269"/>
        </w:trPr>
        <w:tc>
          <w:tcPr>
            <w:tcW w:w="3681" w:type="dxa"/>
          </w:tcPr>
          <w:p w14:paraId="00FB4EC1" w14:textId="77777777" w:rsidR="00AD337D" w:rsidRDefault="00000000">
            <w:pPr>
              <w:spacing w:after="120" w:line="288" w:lineRule="auto"/>
            </w:pPr>
            <w:r>
              <w:t>10.2.4.7 (AA) Fokus sichtbar</w:t>
            </w:r>
          </w:p>
        </w:tc>
        <w:tc>
          <w:tcPr>
            <w:tcW w:w="5670" w:type="dxa"/>
          </w:tcPr>
          <w:p w14:paraId="4408F3A4" w14:textId="77777777" w:rsidR="00AD337D" w:rsidRDefault="00000000">
            <w:pPr>
              <w:spacing w:after="120" w:line="288" w:lineRule="auto"/>
            </w:pPr>
            <w:r>
              <w:t>Kann von Autor*innen in PowerPoint-Anwendung nicht beeinflusst werden.</w:t>
            </w:r>
          </w:p>
        </w:tc>
      </w:tr>
      <w:tr w:rsidR="00AD337D" w14:paraId="2893F9A8" w14:textId="77777777">
        <w:trPr>
          <w:cantSplit/>
          <w:trHeight w:val="269"/>
        </w:trPr>
        <w:tc>
          <w:tcPr>
            <w:tcW w:w="3681" w:type="dxa"/>
          </w:tcPr>
          <w:p w14:paraId="59B025BD" w14:textId="77777777" w:rsidR="00AD337D" w:rsidRDefault="00000000">
            <w:pPr>
              <w:spacing w:after="120" w:line="288" w:lineRule="auto"/>
            </w:pPr>
            <w:r>
              <w:rPr>
                <w:rFonts w:ascii="Calibri" w:eastAsia="Calibri" w:hAnsi="Calibri" w:cs="Calibri"/>
                <w:color w:val="000000"/>
              </w:rPr>
              <w:t>10.2.5.1 (A) Zeigergesten</w:t>
            </w:r>
          </w:p>
        </w:tc>
        <w:tc>
          <w:tcPr>
            <w:tcW w:w="5670" w:type="dxa"/>
          </w:tcPr>
          <w:p w14:paraId="55A4A67D" w14:textId="77777777" w:rsidR="00AD337D" w:rsidRDefault="00000000">
            <w:pPr>
              <w:spacing w:after="120" w:line="288" w:lineRule="auto"/>
            </w:pPr>
            <w:r>
              <w:t>Automatisch erfüllt in PowerPoint.</w:t>
            </w:r>
          </w:p>
        </w:tc>
      </w:tr>
      <w:tr w:rsidR="00AD337D" w14:paraId="527C587A" w14:textId="77777777">
        <w:trPr>
          <w:cantSplit/>
          <w:trHeight w:val="269"/>
        </w:trPr>
        <w:tc>
          <w:tcPr>
            <w:tcW w:w="3681" w:type="dxa"/>
          </w:tcPr>
          <w:p w14:paraId="4FDD5941" w14:textId="77777777" w:rsidR="00AD337D" w:rsidRDefault="00000000">
            <w:pPr>
              <w:spacing w:after="120" w:line="288" w:lineRule="auto"/>
              <w:rPr>
                <w:rFonts w:ascii="Calibri" w:eastAsia="Calibri" w:hAnsi="Calibri" w:cs="Calibri"/>
                <w:color w:val="000000"/>
              </w:rPr>
            </w:pPr>
            <w:r>
              <w:rPr>
                <w:rFonts w:ascii="Calibri" w:eastAsia="Calibri" w:hAnsi="Calibri" w:cs="Calibri"/>
                <w:color w:val="000000"/>
              </w:rPr>
              <w:t>10.2.5.2 (A) Abbruch der Zeigeraktion</w:t>
            </w:r>
          </w:p>
        </w:tc>
        <w:tc>
          <w:tcPr>
            <w:tcW w:w="5670" w:type="dxa"/>
          </w:tcPr>
          <w:p w14:paraId="79B5E76E" w14:textId="77777777" w:rsidR="00AD337D" w:rsidRDefault="00000000">
            <w:pPr>
              <w:spacing w:after="120" w:line="288" w:lineRule="auto"/>
            </w:pPr>
            <w:r>
              <w:t>Automatisch erfüllt in PowerPoint.</w:t>
            </w:r>
          </w:p>
        </w:tc>
      </w:tr>
      <w:tr w:rsidR="00AD337D" w14:paraId="0AAB1193" w14:textId="77777777">
        <w:trPr>
          <w:cantSplit/>
          <w:trHeight w:val="269"/>
        </w:trPr>
        <w:tc>
          <w:tcPr>
            <w:tcW w:w="3681" w:type="dxa"/>
          </w:tcPr>
          <w:p w14:paraId="075B215B" w14:textId="77777777" w:rsidR="00AD337D" w:rsidRDefault="00000000">
            <w:pPr>
              <w:spacing w:after="120" w:line="288" w:lineRule="auto"/>
              <w:rPr>
                <w:rFonts w:ascii="Calibri" w:eastAsia="Calibri" w:hAnsi="Calibri" w:cs="Calibri"/>
                <w:color w:val="000000"/>
              </w:rPr>
            </w:pPr>
            <w:r>
              <w:rPr>
                <w:rFonts w:ascii="Calibri" w:eastAsia="Calibri" w:hAnsi="Calibri" w:cs="Calibri"/>
                <w:color w:val="000000"/>
              </w:rPr>
              <w:t>10.2.5.4 (A) Betätigung durch Bewegung</w:t>
            </w:r>
          </w:p>
        </w:tc>
        <w:tc>
          <w:tcPr>
            <w:tcW w:w="5670" w:type="dxa"/>
          </w:tcPr>
          <w:p w14:paraId="4E1B5C27" w14:textId="77777777" w:rsidR="00AD337D" w:rsidRDefault="00000000">
            <w:pPr>
              <w:spacing w:after="120" w:line="288" w:lineRule="auto"/>
            </w:pPr>
            <w:r>
              <w:t>Automatisch erfüllt in PowerPoint.</w:t>
            </w:r>
          </w:p>
        </w:tc>
      </w:tr>
      <w:tr w:rsidR="00AD337D" w14:paraId="6B205FFA" w14:textId="77777777">
        <w:trPr>
          <w:cantSplit/>
          <w:trHeight w:val="269"/>
        </w:trPr>
        <w:tc>
          <w:tcPr>
            <w:tcW w:w="3681" w:type="dxa"/>
          </w:tcPr>
          <w:p w14:paraId="5FCDD9DD" w14:textId="77777777" w:rsidR="00AD337D" w:rsidRDefault="00000000">
            <w:pPr>
              <w:spacing w:after="120" w:line="288" w:lineRule="auto"/>
              <w:rPr>
                <w:rFonts w:ascii="Calibri" w:eastAsia="Calibri" w:hAnsi="Calibri" w:cs="Calibri"/>
                <w:color w:val="000000"/>
              </w:rPr>
            </w:pPr>
            <w:r>
              <w:rPr>
                <w:rFonts w:ascii="Calibri" w:eastAsia="Calibri" w:hAnsi="Calibri" w:cs="Calibri"/>
                <w:color w:val="000000"/>
              </w:rPr>
              <w:t>10.3.2.1 (A) Bei Fokus</w:t>
            </w:r>
          </w:p>
        </w:tc>
        <w:tc>
          <w:tcPr>
            <w:tcW w:w="5670" w:type="dxa"/>
          </w:tcPr>
          <w:p w14:paraId="772BEC97" w14:textId="77777777" w:rsidR="00AD337D" w:rsidRDefault="00000000">
            <w:pPr>
              <w:spacing w:after="120" w:line="288" w:lineRule="auto"/>
            </w:pPr>
            <w:r>
              <w:t>Automatisch erfüllt in PowerPoint.</w:t>
            </w:r>
          </w:p>
        </w:tc>
      </w:tr>
      <w:tr w:rsidR="00AD337D" w14:paraId="7B0FB073" w14:textId="77777777">
        <w:trPr>
          <w:cantSplit/>
          <w:trHeight w:val="269"/>
        </w:trPr>
        <w:tc>
          <w:tcPr>
            <w:tcW w:w="3681" w:type="dxa"/>
          </w:tcPr>
          <w:p w14:paraId="540EF53A" w14:textId="77777777" w:rsidR="00AD337D" w:rsidRDefault="00000000">
            <w:pPr>
              <w:spacing w:after="120" w:line="288" w:lineRule="auto"/>
              <w:rPr>
                <w:rFonts w:ascii="Calibri" w:eastAsia="Calibri" w:hAnsi="Calibri" w:cs="Calibri"/>
                <w:color w:val="000000"/>
              </w:rPr>
            </w:pPr>
            <w:r>
              <w:rPr>
                <w:rFonts w:ascii="Calibri" w:eastAsia="Calibri" w:hAnsi="Calibri" w:cs="Calibri"/>
                <w:color w:val="000000"/>
              </w:rPr>
              <w:t>10.3.2.2 (A) Bei Eingabe</w:t>
            </w:r>
          </w:p>
        </w:tc>
        <w:tc>
          <w:tcPr>
            <w:tcW w:w="5670" w:type="dxa"/>
          </w:tcPr>
          <w:p w14:paraId="5CE29234" w14:textId="77777777" w:rsidR="00AD337D" w:rsidRDefault="00000000">
            <w:pPr>
              <w:spacing w:after="120" w:line="288" w:lineRule="auto"/>
            </w:pPr>
            <w:r>
              <w:t>Automatisch erfüllt in PowerPoint.</w:t>
            </w:r>
          </w:p>
        </w:tc>
      </w:tr>
      <w:tr w:rsidR="00AD337D" w14:paraId="11FCD1CA" w14:textId="77777777">
        <w:trPr>
          <w:trHeight w:val="389"/>
        </w:trPr>
        <w:tc>
          <w:tcPr>
            <w:tcW w:w="3681" w:type="dxa"/>
          </w:tcPr>
          <w:p w14:paraId="23F12AA2" w14:textId="77777777" w:rsidR="00AD337D" w:rsidRDefault="00000000">
            <w:pPr>
              <w:pBdr>
                <w:top w:val="none" w:sz="4" w:space="0" w:color="000000"/>
                <w:left w:val="none" w:sz="4" w:space="0" w:color="000000"/>
                <w:bottom w:val="none" w:sz="4" w:space="0" w:color="000000"/>
                <w:right w:val="none" w:sz="4" w:space="0" w:color="000000"/>
              </w:pBdr>
              <w:spacing w:after="120" w:line="68" w:lineRule="atLeast"/>
            </w:pPr>
            <w:r>
              <w:rPr>
                <w:rFonts w:ascii="Calibri" w:eastAsia="Calibri" w:hAnsi="Calibri" w:cs="Calibri"/>
                <w:color w:val="000000"/>
              </w:rPr>
              <w:t>10.3.2.3 (AA) Konsistente Navigation</w:t>
            </w:r>
          </w:p>
        </w:tc>
        <w:tc>
          <w:tcPr>
            <w:tcW w:w="5670" w:type="dxa"/>
          </w:tcPr>
          <w:p w14:paraId="75FD5041" w14:textId="77777777" w:rsidR="00AD337D" w:rsidRDefault="00000000">
            <w:pPr>
              <w:pBdr>
                <w:top w:val="none" w:sz="4" w:space="0" w:color="000000"/>
                <w:left w:val="none" w:sz="4" w:space="0" w:color="000000"/>
                <w:bottom w:val="none" w:sz="4" w:space="0" w:color="000000"/>
                <w:right w:val="none" w:sz="4" w:space="0" w:color="000000"/>
              </w:pBdr>
              <w:spacing w:after="120" w:line="68" w:lineRule="atLeast"/>
            </w:pPr>
            <w:r>
              <w:rPr>
                <w:rFonts w:ascii="Calibri" w:eastAsia="Calibri" w:hAnsi="Calibri" w:cs="Calibri"/>
                <w:color w:val="000000"/>
              </w:rPr>
              <w:t>Leer in EN 301 549, da nicht anwendbar auf Dokumente.</w:t>
            </w:r>
          </w:p>
        </w:tc>
      </w:tr>
      <w:tr w:rsidR="00AD337D" w14:paraId="4EF8236E" w14:textId="77777777">
        <w:trPr>
          <w:trHeight w:val="389"/>
        </w:trPr>
        <w:tc>
          <w:tcPr>
            <w:tcW w:w="3681" w:type="dxa"/>
          </w:tcPr>
          <w:p w14:paraId="2B08F5BF" w14:textId="77777777" w:rsidR="00AD337D" w:rsidRDefault="00000000">
            <w:pPr>
              <w:pBdr>
                <w:top w:val="none" w:sz="4" w:space="0" w:color="000000"/>
                <w:left w:val="none" w:sz="4" w:space="0" w:color="000000"/>
                <w:bottom w:val="none" w:sz="4" w:space="0" w:color="000000"/>
                <w:right w:val="none" w:sz="4" w:space="0" w:color="000000"/>
              </w:pBdr>
              <w:spacing w:after="120" w:line="68" w:lineRule="atLeast"/>
            </w:pPr>
            <w:r>
              <w:rPr>
                <w:rFonts w:ascii="Calibri" w:eastAsia="Calibri" w:hAnsi="Calibri" w:cs="Calibri"/>
                <w:color w:val="000000"/>
              </w:rPr>
              <w:lastRenderedPageBreak/>
              <w:t>10.3.2.4 (AA) Konsistente Bezeichnung</w:t>
            </w:r>
          </w:p>
        </w:tc>
        <w:tc>
          <w:tcPr>
            <w:tcW w:w="5670" w:type="dxa"/>
          </w:tcPr>
          <w:p w14:paraId="11C85F2E" w14:textId="77777777" w:rsidR="00AD337D" w:rsidRDefault="00000000">
            <w:pPr>
              <w:pBdr>
                <w:top w:val="none" w:sz="4" w:space="0" w:color="000000"/>
                <w:left w:val="none" w:sz="4" w:space="0" w:color="000000"/>
                <w:bottom w:val="none" w:sz="4" w:space="0" w:color="000000"/>
                <w:right w:val="none" w:sz="4" w:space="0" w:color="000000"/>
              </w:pBdr>
              <w:spacing w:after="120" w:line="68" w:lineRule="atLeast"/>
            </w:pPr>
            <w:r>
              <w:rPr>
                <w:rFonts w:ascii="Calibri" w:eastAsia="Calibri" w:hAnsi="Calibri" w:cs="Calibri"/>
                <w:color w:val="000000"/>
              </w:rPr>
              <w:t>Leer in EN 301 549, da nicht anwendbar auf Dokumente.</w:t>
            </w:r>
          </w:p>
        </w:tc>
      </w:tr>
      <w:tr w:rsidR="00AD337D" w14:paraId="499DB9D7" w14:textId="77777777">
        <w:trPr>
          <w:cantSplit/>
          <w:trHeight w:val="269"/>
        </w:trPr>
        <w:tc>
          <w:tcPr>
            <w:tcW w:w="3681" w:type="dxa"/>
          </w:tcPr>
          <w:p w14:paraId="207403E3" w14:textId="77777777" w:rsidR="00AD337D" w:rsidRDefault="00000000">
            <w:pPr>
              <w:spacing w:after="120" w:line="288" w:lineRule="auto"/>
              <w:rPr>
                <w:rFonts w:ascii="Calibri" w:eastAsia="Calibri" w:hAnsi="Calibri" w:cs="Calibri"/>
                <w:color w:val="000000"/>
              </w:rPr>
            </w:pPr>
            <w:r>
              <w:rPr>
                <w:rFonts w:ascii="Calibri" w:eastAsia="Calibri" w:hAnsi="Calibri" w:cs="Calibri"/>
                <w:color w:val="000000"/>
              </w:rPr>
              <w:t>10.3.3.1 (A) Fehlerkennzeichnung</w:t>
            </w:r>
          </w:p>
        </w:tc>
        <w:tc>
          <w:tcPr>
            <w:tcW w:w="5670" w:type="dxa"/>
          </w:tcPr>
          <w:p w14:paraId="1DC5D589" w14:textId="77777777" w:rsidR="00AD337D" w:rsidRDefault="00000000">
            <w:pPr>
              <w:spacing w:after="120" w:line="288" w:lineRule="auto"/>
            </w:pPr>
            <w:r>
              <w:t>Es kommen keine Formularfelder vor.</w:t>
            </w:r>
          </w:p>
        </w:tc>
      </w:tr>
      <w:tr w:rsidR="00AD337D" w14:paraId="3AFF40ED" w14:textId="77777777">
        <w:trPr>
          <w:cantSplit/>
          <w:trHeight w:val="269"/>
        </w:trPr>
        <w:tc>
          <w:tcPr>
            <w:tcW w:w="3681" w:type="dxa"/>
          </w:tcPr>
          <w:p w14:paraId="42EF5B7A" w14:textId="77777777" w:rsidR="00AD337D" w:rsidRDefault="00000000">
            <w:pPr>
              <w:spacing w:after="120" w:line="288" w:lineRule="auto"/>
              <w:rPr>
                <w:rFonts w:ascii="Calibri" w:eastAsia="Calibri" w:hAnsi="Calibri" w:cs="Calibri"/>
                <w:color w:val="000000"/>
              </w:rPr>
            </w:pPr>
            <w:r>
              <w:rPr>
                <w:rFonts w:ascii="Calibri" w:eastAsia="Calibri" w:hAnsi="Calibri" w:cs="Calibri"/>
                <w:color w:val="000000"/>
              </w:rPr>
              <w:t>10.3.3.2 (A) Beschriftungen (Labels) oder Anweisungen</w:t>
            </w:r>
          </w:p>
        </w:tc>
        <w:tc>
          <w:tcPr>
            <w:tcW w:w="5670" w:type="dxa"/>
          </w:tcPr>
          <w:p w14:paraId="73952026" w14:textId="77777777" w:rsidR="00AD337D" w:rsidRDefault="00000000">
            <w:pPr>
              <w:spacing w:after="120" w:line="288" w:lineRule="auto"/>
            </w:pPr>
            <w:r>
              <w:t>Es kommen keine Formularfelder vor.</w:t>
            </w:r>
          </w:p>
        </w:tc>
      </w:tr>
      <w:tr w:rsidR="00AD337D" w14:paraId="23306173" w14:textId="77777777">
        <w:trPr>
          <w:cantSplit/>
          <w:trHeight w:val="269"/>
        </w:trPr>
        <w:tc>
          <w:tcPr>
            <w:tcW w:w="3681" w:type="dxa"/>
          </w:tcPr>
          <w:p w14:paraId="6D6A85F5" w14:textId="77777777" w:rsidR="00AD337D" w:rsidRDefault="00000000">
            <w:pPr>
              <w:spacing w:after="120" w:line="288" w:lineRule="auto"/>
              <w:rPr>
                <w:rFonts w:ascii="Calibri" w:eastAsia="Calibri" w:hAnsi="Calibri" w:cs="Calibri"/>
                <w:color w:val="000000"/>
              </w:rPr>
            </w:pPr>
            <w:r>
              <w:rPr>
                <w:rFonts w:ascii="Calibri" w:eastAsia="Calibri" w:hAnsi="Calibri" w:cs="Calibri"/>
                <w:color w:val="000000"/>
              </w:rPr>
              <w:t>10.3.3.3 (AA) Vorschlag bei Fehler</w:t>
            </w:r>
          </w:p>
        </w:tc>
        <w:tc>
          <w:tcPr>
            <w:tcW w:w="5670" w:type="dxa"/>
          </w:tcPr>
          <w:p w14:paraId="2AA1FB3F" w14:textId="77777777" w:rsidR="00AD337D" w:rsidRDefault="00000000">
            <w:pPr>
              <w:spacing w:after="120" w:line="288" w:lineRule="auto"/>
            </w:pPr>
            <w:r>
              <w:t>Es kommen keine Formularfelder vor.</w:t>
            </w:r>
          </w:p>
        </w:tc>
      </w:tr>
      <w:tr w:rsidR="00AD337D" w14:paraId="44F16A89" w14:textId="77777777">
        <w:trPr>
          <w:cantSplit/>
          <w:trHeight w:val="269"/>
        </w:trPr>
        <w:tc>
          <w:tcPr>
            <w:tcW w:w="3681" w:type="dxa"/>
          </w:tcPr>
          <w:p w14:paraId="12175026" w14:textId="77777777" w:rsidR="00AD337D" w:rsidRDefault="00000000">
            <w:pPr>
              <w:spacing w:after="120" w:line="288" w:lineRule="auto"/>
              <w:rPr>
                <w:rFonts w:ascii="Calibri" w:eastAsia="Calibri" w:hAnsi="Calibri" w:cs="Calibri"/>
                <w:color w:val="000000"/>
              </w:rPr>
            </w:pPr>
            <w:r>
              <w:rPr>
                <w:rFonts w:ascii="Calibri" w:eastAsia="Calibri" w:hAnsi="Calibri" w:cs="Calibri"/>
                <w:color w:val="000000"/>
              </w:rPr>
              <w:t>10.3.3.4 (AA) Fehlervermeidung (rechtlich, finanziell, Daten)</w:t>
            </w:r>
          </w:p>
        </w:tc>
        <w:tc>
          <w:tcPr>
            <w:tcW w:w="5670" w:type="dxa"/>
          </w:tcPr>
          <w:p w14:paraId="236A6D57" w14:textId="77777777" w:rsidR="00AD337D" w:rsidRDefault="00000000">
            <w:pPr>
              <w:spacing w:after="120" w:line="288" w:lineRule="auto"/>
            </w:pPr>
            <w:r>
              <w:t>Es kommen keine Formularfelder vor.</w:t>
            </w:r>
          </w:p>
        </w:tc>
      </w:tr>
      <w:tr w:rsidR="00AD337D" w14:paraId="2DD4D984" w14:textId="77777777">
        <w:trPr>
          <w:cantSplit/>
          <w:trHeight w:val="269"/>
        </w:trPr>
        <w:tc>
          <w:tcPr>
            <w:tcW w:w="3681" w:type="dxa"/>
          </w:tcPr>
          <w:p w14:paraId="7C90F1FE" w14:textId="77777777" w:rsidR="00AD337D" w:rsidRDefault="00000000">
            <w:pPr>
              <w:spacing w:after="120" w:line="288" w:lineRule="auto"/>
              <w:rPr>
                <w:rFonts w:ascii="Calibri" w:eastAsia="Calibri" w:hAnsi="Calibri" w:cs="Calibri"/>
                <w:color w:val="000000"/>
              </w:rPr>
            </w:pPr>
            <w:r>
              <w:rPr>
                <w:rFonts w:ascii="Calibri" w:eastAsia="Calibri" w:hAnsi="Calibri" w:cs="Calibri"/>
                <w:color w:val="000000"/>
              </w:rPr>
              <w:t>10.4.1.1 (A) Syntaxanalyse</w:t>
            </w:r>
          </w:p>
        </w:tc>
        <w:tc>
          <w:tcPr>
            <w:tcW w:w="5670" w:type="dxa"/>
          </w:tcPr>
          <w:p w14:paraId="5FA09083" w14:textId="77777777" w:rsidR="00AD337D" w:rsidRDefault="00000000">
            <w:pPr>
              <w:spacing w:after="120" w:line="288" w:lineRule="auto"/>
            </w:pPr>
            <w:r>
              <w:t>Automatisch erfüllt in PowerPoint.</w:t>
            </w:r>
          </w:p>
        </w:tc>
      </w:tr>
      <w:tr w:rsidR="00AD337D" w14:paraId="39F80ADF" w14:textId="77777777">
        <w:trPr>
          <w:cantSplit/>
          <w:trHeight w:val="269"/>
        </w:trPr>
        <w:tc>
          <w:tcPr>
            <w:tcW w:w="3681" w:type="dxa"/>
          </w:tcPr>
          <w:p w14:paraId="59A97451" w14:textId="77777777" w:rsidR="00AD337D" w:rsidRDefault="00000000">
            <w:pPr>
              <w:spacing w:after="120" w:line="288" w:lineRule="auto"/>
              <w:rPr>
                <w:rFonts w:ascii="Calibri" w:eastAsia="Calibri" w:hAnsi="Calibri" w:cs="Calibri"/>
                <w:color w:val="000000"/>
              </w:rPr>
            </w:pPr>
            <w:r>
              <w:rPr>
                <w:rFonts w:ascii="Calibri" w:eastAsia="Calibri" w:hAnsi="Calibri" w:cs="Calibri"/>
                <w:color w:val="000000"/>
              </w:rPr>
              <w:t xml:space="preserve">10.4.1.2 (A) Name, Rolle, Wert </w:t>
            </w:r>
          </w:p>
        </w:tc>
        <w:tc>
          <w:tcPr>
            <w:tcW w:w="5670" w:type="dxa"/>
          </w:tcPr>
          <w:p w14:paraId="54E03FAF" w14:textId="77777777" w:rsidR="00AD337D" w:rsidRDefault="00000000">
            <w:pPr>
              <w:spacing w:after="120" w:line="288" w:lineRule="auto"/>
            </w:pPr>
            <w:r>
              <w:t>Automatisch erfüllt in PowerPoint.</w:t>
            </w:r>
          </w:p>
        </w:tc>
      </w:tr>
      <w:tr w:rsidR="00AD337D" w14:paraId="4647632D" w14:textId="77777777">
        <w:trPr>
          <w:cantSplit/>
          <w:trHeight w:val="269"/>
        </w:trPr>
        <w:tc>
          <w:tcPr>
            <w:tcW w:w="3681" w:type="dxa"/>
          </w:tcPr>
          <w:p w14:paraId="7BC5CEDF" w14:textId="77777777" w:rsidR="00AD337D" w:rsidRDefault="00000000">
            <w:pPr>
              <w:spacing w:after="120" w:line="288" w:lineRule="auto"/>
              <w:rPr>
                <w:rFonts w:ascii="Calibri" w:eastAsia="Calibri" w:hAnsi="Calibri" w:cs="Calibri"/>
                <w:color w:val="000000"/>
              </w:rPr>
            </w:pPr>
            <w:r>
              <w:t xml:space="preserve">10.4.1.3 (AA) Statusmeldungen </w:t>
            </w:r>
          </w:p>
        </w:tc>
        <w:tc>
          <w:tcPr>
            <w:tcW w:w="5670" w:type="dxa"/>
          </w:tcPr>
          <w:p w14:paraId="6E9E3440" w14:textId="77777777" w:rsidR="00AD337D" w:rsidRDefault="00000000">
            <w:pPr>
              <w:spacing w:after="120" w:line="288" w:lineRule="auto"/>
            </w:pPr>
            <w:r>
              <w:t>Automatisch erfüllt in PowerPoint.</w:t>
            </w:r>
          </w:p>
        </w:tc>
      </w:tr>
      <w:tr w:rsidR="00AD337D" w14:paraId="00522D10" w14:textId="77777777">
        <w:trPr>
          <w:trHeight w:val="269"/>
        </w:trPr>
        <w:tc>
          <w:tcPr>
            <w:tcW w:w="3681" w:type="dxa"/>
          </w:tcPr>
          <w:p w14:paraId="3BB48CCA" w14:textId="77777777" w:rsidR="00AD337D" w:rsidRDefault="00000000">
            <w:pPr>
              <w:spacing w:after="120" w:line="288" w:lineRule="auto"/>
            </w:pPr>
            <w:r>
              <w:t>10.5 Positionierung von Untertiteln (sollte)</w:t>
            </w:r>
          </w:p>
        </w:tc>
        <w:tc>
          <w:tcPr>
            <w:tcW w:w="5670" w:type="dxa"/>
          </w:tcPr>
          <w:p w14:paraId="1889FA40" w14:textId="77777777" w:rsidR="00AD337D" w:rsidRDefault="00000000">
            <w:pPr>
              <w:spacing w:after="120" w:line="288" w:lineRule="auto"/>
            </w:pPr>
            <w:r>
              <w:t>Die Positionierung von Untertiteln ist abhängig vom Player der Videoquelle und kann von Autor*in nicht beeinflusst werden.</w:t>
            </w:r>
          </w:p>
        </w:tc>
      </w:tr>
    </w:tbl>
    <w:p w14:paraId="6B97810C" w14:textId="77777777" w:rsidR="00AD337D" w:rsidRDefault="00AD337D">
      <w:pPr>
        <w:pStyle w:val="berschrift1"/>
      </w:pPr>
    </w:p>
    <w:p w14:paraId="2E3E9915" w14:textId="77777777" w:rsidR="00AD337D" w:rsidRDefault="00000000">
      <w:pPr>
        <w:rPr>
          <w:rFonts w:asciiTheme="majorHAnsi" w:eastAsiaTheme="majorEastAsia" w:hAnsiTheme="majorHAnsi" w:cstheme="majorBidi"/>
          <w:color w:val="000000" w:themeColor="text1"/>
          <w:sz w:val="32"/>
          <w:szCs w:val="32"/>
        </w:rPr>
      </w:pPr>
      <w:r>
        <w:br w:type="page" w:clear="all"/>
      </w:r>
    </w:p>
    <w:p w14:paraId="328375E6" w14:textId="77777777" w:rsidR="00AD337D" w:rsidRDefault="00000000">
      <w:pPr>
        <w:pStyle w:val="berschrift1"/>
      </w:pPr>
      <w:bookmarkStart w:id="13" w:name="_Toc158928505"/>
      <w:r>
        <w:lastRenderedPageBreak/>
        <w:t>Quellen</w:t>
      </w:r>
      <w:bookmarkEnd w:id="13"/>
    </w:p>
    <w:p w14:paraId="784EC607" w14:textId="77777777" w:rsidR="00AD337D" w:rsidRPr="00625F9F" w:rsidRDefault="00000000">
      <w:pPr>
        <w:spacing w:after="120" w:line="288" w:lineRule="auto"/>
        <w:rPr>
          <w:rFonts w:cstheme="minorHAnsi"/>
          <w:color w:val="000000"/>
        </w:rPr>
      </w:pPr>
      <w:r w:rsidRPr="00625F9F">
        <w:rPr>
          <w:rFonts w:cstheme="minorHAnsi"/>
          <w:color w:val="000000"/>
        </w:rPr>
        <w:t xml:space="preserve">DIN Akademie (2022): </w:t>
      </w:r>
      <w:hyperlink r:id="rId16" w:tooltip="https://www.beuth.de/de/norm/din-en-301549/353869627" w:history="1">
        <w:r w:rsidRPr="00625F9F">
          <w:rPr>
            <w:rStyle w:val="Hyperlink"/>
            <w:rFonts w:cstheme="minorHAnsi"/>
          </w:rPr>
          <w:t>DIN EN 301549:2022-06 – Barrierefreiheitsanforderungen für IKT-Produkte und -Dienstleistungen</w:t>
        </w:r>
      </w:hyperlink>
      <w:r w:rsidRPr="00625F9F">
        <w:rPr>
          <w:rFonts w:cstheme="minorHAnsi"/>
          <w:color w:val="000000"/>
        </w:rPr>
        <w:t>, kostenpflichtig. Zuletzt aufgerufen am 17.03.2023.</w:t>
      </w:r>
    </w:p>
    <w:p w14:paraId="010FF3B5" w14:textId="77777777" w:rsidR="00AD337D" w:rsidRDefault="00000000">
      <w:pPr>
        <w:rPr>
          <w:rFonts w:cstheme="minorHAnsi"/>
        </w:rPr>
      </w:pPr>
      <w:r>
        <w:rPr>
          <w:rFonts w:cstheme="minorHAnsi"/>
          <w:color w:val="000000"/>
        </w:rPr>
        <w:t xml:space="preserve">Deutscher Blinden- und Sehbehindertenverband: </w:t>
      </w:r>
      <w:hyperlink r:id="rId17" w:tooltip="https://www.leserlich.info/" w:history="1">
        <w:r>
          <w:rPr>
            <w:rFonts w:cstheme="minorHAnsi"/>
          </w:rPr>
          <w:t>leserlich: Schritte zu einem inklusiven Kommunikationsdesign</w:t>
        </w:r>
      </w:hyperlink>
      <w:r>
        <w:rPr>
          <w:rFonts w:cstheme="minorHAnsi"/>
        </w:rPr>
        <w:t>. Zuletzt aufgerufen am 17.03.2023.</w:t>
      </w:r>
    </w:p>
    <w:p w14:paraId="5C050F4A" w14:textId="77777777" w:rsidR="00AD337D" w:rsidRDefault="00000000">
      <w:pPr>
        <w:spacing w:line="360" w:lineRule="auto"/>
        <w:rPr>
          <w:rFonts w:cstheme="minorHAnsi"/>
          <w:color w:val="000000" w:themeColor="text1"/>
          <w:lang w:val="en-US"/>
        </w:rPr>
      </w:pPr>
      <w:r>
        <w:rPr>
          <w:rStyle w:val="Hyperlink"/>
          <w:rFonts w:cstheme="minorHAnsi"/>
          <w:color w:val="000000" w:themeColor="text1"/>
          <w:u w:val="none"/>
        </w:rPr>
        <w:t xml:space="preserve">ETSI CEN CENELEC (2021): </w:t>
      </w:r>
      <w:hyperlink r:id="rId18" w:tooltip="https://www.etsi.org/deliver/etsi_en/301500_301599/301549/03.02.01_60/en_301549v030201p.pdf" w:history="1">
        <w:r>
          <w:rPr>
            <w:rStyle w:val="Hyperlink"/>
            <w:rFonts w:cstheme="minorHAnsi"/>
          </w:rPr>
          <w:t xml:space="preserve">EN 301 549 V3.2.1 (2021-03) – </w:t>
        </w:r>
        <w:proofErr w:type="spellStart"/>
        <w:r>
          <w:rPr>
            <w:rStyle w:val="Hyperlink"/>
            <w:rFonts w:cstheme="minorHAnsi"/>
          </w:rPr>
          <w:t>Harmonised</w:t>
        </w:r>
        <w:proofErr w:type="spellEnd"/>
        <w:r>
          <w:rPr>
            <w:rStyle w:val="Hyperlink"/>
            <w:rFonts w:cstheme="minorHAnsi"/>
          </w:rPr>
          <w:t xml:space="preserve"> European Standard. </w:t>
        </w:r>
        <w:r>
          <w:rPr>
            <w:rStyle w:val="Hyperlink"/>
            <w:rFonts w:cstheme="minorHAnsi"/>
            <w:lang w:val="en-US"/>
          </w:rPr>
          <w:t>Accessibility requirements for ICT products and services (</w:t>
        </w:r>
        <w:proofErr w:type="spellStart"/>
        <w:r>
          <w:rPr>
            <w:rStyle w:val="Hyperlink"/>
            <w:rFonts w:cstheme="minorHAnsi"/>
            <w:lang w:val="en-US"/>
          </w:rPr>
          <w:t>en</w:t>
        </w:r>
        <w:proofErr w:type="spellEnd"/>
        <w:r>
          <w:rPr>
            <w:rStyle w:val="Hyperlink"/>
            <w:rFonts w:cstheme="minorHAnsi"/>
            <w:lang w:val="en-US"/>
          </w:rPr>
          <w:t>)(PDF)</w:t>
        </w:r>
      </w:hyperlink>
      <w:r>
        <w:rPr>
          <w:rStyle w:val="Hyperlink"/>
          <w:rFonts w:cstheme="minorHAnsi"/>
          <w:lang w:val="en-US"/>
        </w:rPr>
        <w:t xml:space="preserve">. </w:t>
      </w:r>
      <w:proofErr w:type="spellStart"/>
      <w:r w:rsidRPr="00625F9F">
        <w:rPr>
          <w:rFonts w:cstheme="minorHAnsi"/>
          <w:color w:val="000000"/>
          <w:lang w:val="en-US"/>
        </w:rPr>
        <w:t>Zuletzt</w:t>
      </w:r>
      <w:proofErr w:type="spellEnd"/>
      <w:r w:rsidRPr="00625F9F">
        <w:rPr>
          <w:rFonts w:cstheme="minorHAnsi"/>
          <w:color w:val="000000"/>
          <w:lang w:val="en-US"/>
        </w:rPr>
        <w:t xml:space="preserve"> </w:t>
      </w:r>
      <w:proofErr w:type="spellStart"/>
      <w:r w:rsidRPr="00625F9F">
        <w:rPr>
          <w:rFonts w:cstheme="minorHAnsi"/>
          <w:color w:val="000000"/>
          <w:lang w:val="en-US"/>
        </w:rPr>
        <w:t>aufgerufen</w:t>
      </w:r>
      <w:proofErr w:type="spellEnd"/>
      <w:r w:rsidRPr="00625F9F">
        <w:rPr>
          <w:rFonts w:cstheme="minorHAnsi"/>
          <w:color w:val="000000"/>
          <w:lang w:val="en-US"/>
        </w:rPr>
        <w:t xml:space="preserve"> am 17.03.2023.</w:t>
      </w:r>
    </w:p>
    <w:p w14:paraId="49286DFD" w14:textId="77777777" w:rsidR="00AD337D" w:rsidRPr="00625F9F" w:rsidRDefault="00000000">
      <w:pPr>
        <w:pStyle w:val="StandardWeb"/>
        <w:spacing w:before="0" w:beforeAutospacing="0" w:after="120" w:afterAutospacing="0" w:line="288" w:lineRule="auto"/>
        <w:rPr>
          <w:rFonts w:asciiTheme="minorHAnsi" w:hAnsiTheme="minorHAnsi" w:cstheme="minorHAnsi"/>
          <w:sz w:val="22"/>
          <w:szCs w:val="22"/>
        </w:rPr>
      </w:pPr>
      <w:r w:rsidRPr="00625F9F">
        <w:rPr>
          <w:rFonts w:asciiTheme="minorHAnsi" w:hAnsiTheme="minorHAnsi" w:cstheme="minorHAnsi"/>
          <w:color w:val="000000"/>
          <w:sz w:val="22"/>
          <w:szCs w:val="22"/>
        </w:rPr>
        <w:t xml:space="preserve">Hochschulreferat Studium und Lehre. TH Köln (2018): </w:t>
      </w:r>
      <w:hyperlink r:id="rId19" w:tooltip="https://digitale-lehre.tu-dortmund.de/storages/digitale-lehre/r/Dokumente/leitfaden_barrierefreie_dokumente.pdf" w:history="1">
        <w:r w:rsidRPr="00625F9F">
          <w:rPr>
            <w:rStyle w:val="Hyperlink"/>
            <w:rFonts w:asciiTheme="minorHAnsi" w:eastAsia="Arial" w:hAnsiTheme="minorHAnsi" w:cstheme="minorHAnsi"/>
            <w:color w:val="0563C1"/>
          </w:rPr>
          <w:t>Leitfaden zur Erstellung barrierefreier Dokumente (PDF)</w:t>
        </w:r>
      </w:hyperlink>
      <w:r w:rsidRPr="00625F9F">
        <w:rPr>
          <w:rStyle w:val="Hyperlink"/>
          <w:rFonts w:asciiTheme="minorHAnsi" w:eastAsia="Arial" w:hAnsiTheme="minorHAnsi" w:cstheme="minorHAnsi"/>
          <w:color w:val="0563C1"/>
        </w:rPr>
        <w:t xml:space="preserve">. </w:t>
      </w:r>
      <w:r w:rsidRPr="00625F9F">
        <w:rPr>
          <w:rFonts w:asciiTheme="minorHAnsi" w:hAnsiTheme="minorHAnsi" w:cstheme="minorHAnsi"/>
          <w:color w:val="000000"/>
          <w:sz w:val="22"/>
          <w:szCs w:val="22"/>
        </w:rPr>
        <w:t>Zuletzt aufgerufen am 17.03.2023.</w:t>
      </w:r>
    </w:p>
    <w:p w14:paraId="2F105BA0" w14:textId="77777777" w:rsidR="00AD337D" w:rsidRDefault="00000000">
      <w:pPr>
        <w:spacing w:line="360" w:lineRule="auto"/>
        <w:rPr>
          <w:rFonts w:cstheme="minorHAnsi"/>
          <w:color w:val="0563C1" w:themeColor="hyperlink"/>
          <w:u w:val="single"/>
        </w:rPr>
      </w:pPr>
      <w:r>
        <w:rPr>
          <w:rFonts w:cstheme="minorHAnsi"/>
        </w:rPr>
        <w:t xml:space="preserve">World Wide Web </w:t>
      </w:r>
      <w:proofErr w:type="spellStart"/>
      <w:r>
        <w:rPr>
          <w:rFonts w:cstheme="minorHAnsi"/>
        </w:rPr>
        <w:t>Consortium</w:t>
      </w:r>
      <w:proofErr w:type="spellEnd"/>
      <w:r>
        <w:rPr>
          <w:rFonts w:cstheme="minorHAnsi"/>
        </w:rPr>
        <w:t xml:space="preserve"> (W3C): </w:t>
      </w:r>
      <w:hyperlink r:id="rId20" w:tooltip="https://www.w3.org/TR/WCAG21/" w:history="1">
        <w:r>
          <w:rPr>
            <w:rStyle w:val="Hyperlink"/>
            <w:rFonts w:cstheme="minorHAnsi"/>
          </w:rPr>
          <w:t xml:space="preserve">Web Content </w:t>
        </w:r>
        <w:proofErr w:type="spellStart"/>
        <w:r>
          <w:rPr>
            <w:rStyle w:val="Hyperlink"/>
            <w:rFonts w:cstheme="minorHAnsi"/>
          </w:rPr>
          <w:t>Accessibility</w:t>
        </w:r>
        <w:proofErr w:type="spellEnd"/>
        <w:r>
          <w:rPr>
            <w:rStyle w:val="Hyperlink"/>
            <w:rFonts w:cstheme="minorHAnsi"/>
          </w:rPr>
          <w:t xml:space="preserve"> Guidelines (WCAG 2.1)(en)</w:t>
        </w:r>
      </w:hyperlink>
      <w:r>
        <w:rPr>
          <w:rStyle w:val="Hyperlink"/>
          <w:rFonts w:cstheme="minorHAnsi"/>
        </w:rPr>
        <w:t xml:space="preserve">. </w:t>
      </w:r>
      <w:r w:rsidRPr="00625F9F">
        <w:rPr>
          <w:rFonts w:cstheme="minorHAnsi"/>
          <w:color w:val="000000"/>
        </w:rPr>
        <w:t>Zuletzt aufgerufen am 17.03.2023.</w:t>
      </w:r>
    </w:p>
    <w:p w14:paraId="2197E55D" w14:textId="77777777" w:rsidR="00AD337D" w:rsidRPr="00625F9F" w:rsidRDefault="00000000">
      <w:pPr>
        <w:pStyle w:val="StandardWeb"/>
        <w:spacing w:before="0" w:beforeAutospacing="0" w:after="120" w:afterAutospacing="0" w:line="288" w:lineRule="auto"/>
        <w:rPr>
          <w:rFonts w:asciiTheme="minorHAnsi" w:hAnsiTheme="minorHAnsi" w:cstheme="minorHAnsi"/>
          <w:sz w:val="22"/>
          <w:szCs w:val="22"/>
        </w:rPr>
      </w:pPr>
      <w:r w:rsidRPr="00625F9F">
        <w:rPr>
          <w:rFonts w:asciiTheme="minorHAnsi" w:hAnsiTheme="minorHAnsi" w:cstheme="minorHAnsi"/>
          <w:color w:val="000000"/>
          <w:sz w:val="22"/>
          <w:szCs w:val="22"/>
        </w:rPr>
        <w:t xml:space="preserve">ZAB Universität Bielefeld: </w:t>
      </w:r>
      <w:hyperlink r:id="rId21" w:tooltip="file:///Users/cstormer/Documents/Barrierefreie%20Dokumentenerstellung%20in%20PowerPoint%20365%20und%20PowerPoint%202019" w:history="1">
        <w:r w:rsidRPr="00625F9F">
          <w:rPr>
            <w:rStyle w:val="Hyperlink"/>
            <w:rFonts w:asciiTheme="minorHAnsi" w:eastAsia="Arial" w:hAnsiTheme="minorHAnsi" w:cstheme="minorHAnsi"/>
            <w:color w:val="0563C1"/>
          </w:rPr>
          <w:t>Barrierefreie Dokumentenerstellung in PowerPoint 365 und PowerPoint 2019</w:t>
        </w:r>
      </w:hyperlink>
      <w:r w:rsidRPr="00625F9F">
        <w:rPr>
          <w:rStyle w:val="Hyperlink"/>
          <w:rFonts w:asciiTheme="minorHAnsi" w:eastAsia="Arial" w:hAnsiTheme="minorHAnsi" w:cstheme="minorHAnsi"/>
          <w:color w:val="0563C1"/>
        </w:rPr>
        <w:t xml:space="preserve">. </w:t>
      </w:r>
      <w:r w:rsidRPr="00625F9F">
        <w:rPr>
          <w:rFonts w:asciiTheme="minorHAnsi" w:hAnsiTheme="minorHAnsi" w:cstheme="minorHAnsi"/>
          <w:color w:val="000000"/>
          <w:sz w:val="22"/>
          <w:szCs w:val="22"/>
        </w:rPr>
        <w:t>Zuletzt aufgerufen am 17.03.2023.</w:t>
      </w:r>
    </w:p>
    <w:sectPr w:rsidR="00AD337D" w:rsidRPr="00625F9F">
      <w:pgSz w:w="11906" w:h="16838" w:orient="landscape"/>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5113F" w14:textId="77777777" w:rsidR="0071572F" w:rsidRDefault="0071572F">
      <w:pPr>
        <w:spacing w:after="0" w:line="240" w:lineRule="auto"/>
      </w:pPr>
      <w:r>
        <w:separator/>
      </w:r>
    </w:p>
  </w:endnote>
  <w:endnote w:type="continuationSeparator" w:id="0">
    <w:p w14:paraId="52F9E923" w14:textId="77777777" w:rsidR="0071572F" w:rsidRDefault="00715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905555"/>
      <w:docPartObj>
        <w:docPartGallery w:val="Page Numbers (Bottom of Page)"/>
        <w:docPartUnique/>
      </w:docPartObj>
    </w:sdtPr>
    <w:sdtContent>
      <w:p w14:paraId="5AED37D2" w14:textId="77777777" w:rsidR="00AD337D" w:rsidRDefault="0000000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1</w:t>
        </w:r>
        <w:r>
          <w:rPr>
            <w:rStyle w:val="Seitenzahl"/>
          </w:rPr>
          <w:fldChar w:fldCharType="end"/>
        </w:r>
      </w:p>
    </w:sdtContent>
  </w:sdt>
  <w:p w14:paraId="598367A7" w14:textId="77777777" w:rsidR="00AD337D" w:rsidRDefault="00AD337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556745"/>
      <w:docPartObj>
        <w:docPartGallery w:val="Page Numbers (Bottom of Page)"/>
        <w:docPartUnique/>
      </w:docPartObj>
    </w:sdtPr>
    <w:sdtContent>
      <w:p w14:paraId="1339782E" w14:textId="77777777" w:rsidR="00AD337D" w:rsidRDefault="00000000">
        <w:pPr>
          <w:pStyle w:val="Fuzeile"/>
          <w:jc w:val="right"/>
        </w:pPr>
        <w:r>
          <w:fldChar w:fldCharType="begin"/>
        </w:r>
        <w:r>
          <w:instrText>PAGE   \* MERGEFORMAT</w:instrText>
        </w:r>
        <w:r>
          <w:fldChar w:fldCharType="separate"/>
        </w:r>
        <w:r>
          <w:t>2</w:t>
        </w:r>
        <w:r>
          <w:fldChar w:fldCharType="end"/>
        </w:r>
      </w:p>
    </w:sdtContent>
  </w:sdt>
  <w:p w14:paraId="1EC42879" w14:textId="77777777" w:rsidR="00AD337D" w:rsidRDefault="00000000">
    <w:pPr>
      <w:pStyle w:val="Fuzeile"/>
      <w:spacing w:line="276" w:lineRule="auto"/>
      <w:rPr>
        <w:sz w:val="18"/>
        <w:szCs w:val="18"/>
      </w:rPr>
    </w:pPr>
    <w:r>
      <w:rPr>
        <w:noProof/>
        <w:sz w:val="18"/>
        <w:szCs w:val="18"/>
      </w:rPr>
      <w:drawing>
        <wp:anchor distT="0" distB="0" distL="114300" distR="114300" simplePos="0" relativeHeight="251659264" behindDoc="0" locked="0" layoutInCell="1" allowOverlap="1" wp14:editId="67932887">
          <wp:simplePos x="0" y="0"/>
          <wp:positionH relativeFrom="margin">
            <wp:align>left</wp:align>
          </wp:positionH>
          <wp:positionV relativeFrom="paragraph">
            <wp:posOffset>192405</wp:posOffset>
          </wp:positionV>
          <wp:extent cx="917836" cy="321129"/>
          <wp:effectExtent l="0" t="0" r="0" b="3175"/>
          <wp:wrapSquare wrapText="bothSides"/>
          <wp:docPr id="2" name="Grafik 26" descr="Ein Bild, das Symbol, Screenshot, Billardku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6" descr="Ein Bild, das Symbol, Screenshot, Billardkugel enthält.&#10;&#10;Automatisch generierte Beschreibung"/>
                  <pic:cNvPicPr>
                    <a:picLocks noChangeAspect="1"/>
                  </pic:cNvPicPr>
                </pic:nvPicPr>
                <pic:blipFill>
                  <a:blip r:embed="rId1"/>
                  <a:stretch/>
                </pic:blipFill>
                <pic:spPr bwMode="auto">
                  <a:xfrm>
                    <a:off x="0" y="0"/>
                    <a:ext cx="917836" cy="321129"/>
                  </a:xfrm>
                  <a:prstGeom prst="rect">
                    <a:avLst/>
                  </a:prstGeom>
                </pic:spPr>
              </pic:pic>
            </a:graphicData>
          </a:graphic>
          <wp14:sizeRelH relativeFrom="margin">
            <wp14:pctWidth>0</wp14:pctWidth>
          </wp14:sizeRelH>
          <wp14:sizeRelV relativeFrom="margin">
            <wp14:pctHeight>0</wp14:pctHeight>
          </wp14:sizeRelV>
        </wp:anchor>
      </w:drawing>
    </w:r>
    <w:r>
      <w:rPr>
        <w:sz w:val="18"/>
        <w:szCs w:val="18"/>
      </w:rPr>
      <w:t xml:space="preserve">PowerPoint barrierefrei: Erweiterte Checkliste nach EN 301 549. Freigegeben unter </w:t>
    </w:r>
    <w:hyperlink r:id="rId2" w:tooltip="https://creativecommons.org/licenses/by/4.0/" w:history="1">
      <w:r>
        <w:rPr>
          <w:rStyle w:val="Hyperlink"/>
          <w:sz w:val="18"/>
          <w:szCs w:val="18"/>
        </w:rPr>
        <w:t>CC BY 4.0-Lizenz</w:t>
      </w:r>
    </w:hyperlink>
    <w:r>
      <w:rPr>
        <w:sz w:val="18"/>
        <w:szCs w:val="18"/>
      </w:rPr>
      <w:t xml:space="preserve">. Verfassende Personen: Christin Stormer, Gottfried Zimmermann und </w:t>
    </w:r>
    <w:r>
      <w:rPr>
        <w:bCs/>
        <w:sz w:val="18"/>
        <w:szCs w:val="18"/>
      </w:rPr>
      <w:t>Jule Günter</w:t>
    </w:r>
    <w:r>
      <w:rPr>
        <w:sz w:val="18"/>
        <w:szCs w:val="18"/>
      </w:rPr>
      <w:t>. Mit Dank für die</w:t>
    </w:r>
    <w:r>
      <w:rPr>
        <w:b/>
        <w:sz w:val="18"/>
        <w:szCs w:val="18"/>
      </w:rPr>
      <w:t xml:space="preserve"> </w:t>
    </w:r>
    <w:r>
      <w:rPr>
        <w:sz w:val="18"/>
        <w:szCs w:val="18"/>
      </w:rPr>
      <w:t xml:space="preserve">Mitwirkung von: Johannes Fischer, Judith Kuhlmann, Sabine Krüger, Dustin Matzel, Uwe Pfeifer, Alexander Pfingstl. </w:t>
    </w:r>
    <w:hyperlink r:id="rId3" w:tooltip="http://www.shuffle-projekt.de" w:history="1">
      <w:r>
        <w:rPr>
          <w:rStyle w:val="Hyperlink"/>
          <w:sz w:val="18"/>
          <w:szCs w:val="18"/>
        </w:rPr>
        <w:t>SHUFFLE – Hochschulinitiative digitale Barrierefreiheit für Alle</w:t>
      </w:r>
    </w:hyperlink>
    <w:r>
      <w:rPr>
        <w:sz w:val="18"/>
        <w:szCs w:val="18"/>
      </w:rPr>
      <w:t>. Weitere Hinweise zur Gestaltung von barrierefreien Lehrmaterialien werden zurzeit entwickelt.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AE614" w14:textId="77777777" w:rsidR="00AD337D" w:rsidRDefault="00000000">
    <w:pPr>
      <w:pStyle w:val="Fuzeile"/>
      <w:tabs>
        <w:tab w:val="clear" w:pos="7143"/>
        <w:tab w:val="clear" w:pos="14287"/>
        <w:tab w:val="left" w:pos="670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BF552" w14:textId="77777777" w:rsidR="0071572F" w:rsidRDefault="0071572F">
      <w:pPr>
        <w:spacing w:after="0" w:line="240" w:lineRule="auto"/>
      </w:pPr>
      <w:r>
        <w:separator/>
      </w:r>
    </w:p>
  </w:footnote>
  <w:footnote w:type="continuationSeparator" w:id="0">
    <w:p w14:paraId="01C569CA" w14:textId="77777777" w:rsidR="0071572F" w:rsidRDefault="00715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4AA0" w14:textId="77777777" w:rsidR="00AD337D" w:rsidRDefault="00000000">
    <w:pPr>
      <w:pStyle w:val="Kopfzeile"/>
      <w:tabs>
        <w:tab w:val="clear" w:pos="7143"/>
        <w:tab w:val="center" w:pos="4536"/>
        <w:tab w:val="right" w:pos="7797"/>
        <w:tab w:val="right" w:pos="9072"/>
      </w:tabs>
      <w:spacing w:after="240"/>
    </w:pPr>
    <w:r>
      <w:rPr>
        <w:smallCaps/>
      </w:rPr>
      <w:t xml:space="preserve">Erweiterte Checkliste PowerPoint </w:t>
    </w:r>
    <w:r>
      <w:rPr>
        <w:smallCaps/>
      </w:rPr>
      <w:tab/>
      <w:t>Version 1.3</w:t>
    </w:r>
    <w:r>
      <w:rPr>
        <w:smallCaps/>
      </w:rPr>
      <w:tab/>
      <w:t xml:space="preserve">Seite </w:t>
    </w:r>
    <w:r>
      <w:rPr>
        <w:smallCaps/>
      </w:rPr>
      <w:fldChar w:fldCharType="begin"/>
    </w:r>
    <w:r>
      <w:rPr>
        <w:smallCaps/>
      </w:rPr>
      <w:instrText xml:space="preserve"> PAGE   \* MERGEFORMAT </w:instrText>
    </w:r>
    <w:r>
      <w:rPr>
        <w:smallCaps/>
      </w:rPr>
      <w:fldChar w:fldCharType="separate"/>
    </w:r>
    <w:r>
      <w:rPr>
        <w:smallCaps/>
      </w:rPr>
      <w:t>2</w:t>
    </w:r>
    <w:r>
      <w:rPr>
        <w:smallCaps/>
      </w:rPr>
      <w:fldChar w:fldCharType="end"/>
    </w:r>
    <w:r>
      <w:rPr>
        <w:smallCaps/>
      </w:rPr>
      <w:t xml:space="preserve"> von </w:t>
    </w:r>
    <w:r>
      <w:rPr>
        <w:smallCaps/>
      </w:rPr>
      <w:fldChar w:fldCharType="begin"/>
    </w:r>
    <w:r>
      <w:rPr>
        <w:smallCaps/>
      </w:rPr>
      <w:instrText xml:space="preserve"> NUMPAGES   \* MERGEFORMAT </w:instrText>
    </w:r>
    <w:r>
      <w:rPr>
        <w:smallCaps/>
      </w:rPr>
      <w:fldChar w:fldCharType="separate"/>
    </w:r>
    <w:r>
      <w:rPr>
        <w:smallCaps/>
      </w:rPr>
      <w:t>14</w:t>
    </w:r>
    <w:r>
      <w:rPr>
        <w:smallCaps/>
      </w:rPr>
      <w:fldChar w:fldCharType="end"/>
    </w:r>
    <w:r>
      <w:rPr>
        <w:smallCaps/>
      </w:rPr>
      <w:tab/>
    </w:r>
    <w:r>
      <w:rPr>
        <w:noProof/>
      </w:rPr>
      <mc:AlternateContent>
        <mc:Choice Requires="wpg">
          <w:drawing>
            <wp:inline distT="0" distB="0" distL="0" distR="0">
              <wp:extent cx="472440" cy="488787"/>
              <wp:effectExtent l="0" t="0" r="3810" b="6985"/>
              <wp:docPr id="1" name="Grafik 3" descr="Logo: SHUFF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SHUFFLE"/>
                      <pic:cNvPicPr>
                        <a:picLocks noChangeAspect="1"/>
                      </pic:cNvPicPr>
                    </pic:nvPicPr>
                    <pic:blipFill>
                      <a:blip r:embed="rId1"/>
                      <a:srcRect l="10317" t="8738" r="13227" b="6977"/>
                      <a:stretch/>
                    </pic:blipFill>
                    <pic:spPr bwMode="auto">
                      <a:xfrm>
                        <a:off x="0" y="0"/>
                        <a:ext cx="479957" cy="496565"/>
                      </a:xfrm>
                      <a:prstGeom prst="rect">
                        <a:avLst/>
                      </a:prstGeom>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7.20pt;height:38.49pt;mso-wrap-distance-left:0.00pt;mso-wrap-distance-top:0.00pt;mso-wrap-distance-right:0.00pt;mso-wrap-distance-bottom:0.00pt;z-index:1;" stroked="f">
              <v:imagedata r:id="rId2"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18DB"/>
    <w:multiLevelType w:val="multilevel"/>
    <w:tmpl w:val="7A98945A"/>
    <w:lvl w:ilvl="0">
      <w:start w:val="1"/>
      <w:numFmt w:val="bullet"/>
      <w:suff w:val="space"/>
      <w:lvlText w:val="–"/>
      <w:lvlJc w:val="left"/>
      <w:pPr>
        <w:ind w:left="709" w:hanging="360"/>
      </w:pPr>
      <w:rPr>
        <w:rFonts w:ascii="Arial" w:eastAsia="Arial" w:hAnsi="Arial" w:cs="Arial" w:hint="default"/>
      </w:r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1" w15:restartNumberingAfterBreak="0">
    <w:nsid w:val="06923960"/>
    <w:multiLevelType w:val="multilevel"/>
    <w:tmpl w:val="950A0EDC"/>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 w15:restartNumberingAfterBreak="0">
    <w:nsid w:val="070E52E0"/>
    <w:multiLevelType w:val="multilevel"/>
    <w:tmpl w:val="694E43BC"/>
    <w:lvl w:ilvl="0">
      <w:start w:val="10"/>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 w15:restartNumberingAfterBreak="0">
    <w:nsid w:val="198417B1"/>
    <w:multiLevelType w:val="multilevel"/>
    <w:tmpl w:val="49328822"/>
    <w:lvl w:ilvl="0">
      <w:start w:val="1"/>
      <w:numFmt w:val="bullet"/>
      <w:suff w:val="space"/>
      <w:lvlText w:val=""/>
      <w:lvlJc w:val="left"/>
      <w:pPr>
        <w:tabs>
          <w:tab w:val="num" w:pos="720"/>
        </w:tabs>
        <w:ind w:left="720" w:hanging="360"/>
      </w:pPr>
      <w:rPr>
        <w:rFonts w:ascii="Symbol" w:hAnsi="Symbol" w:hint="default"/>
        <w:sz w:val="20"/>
      </w:rPr>
    </w:lvl>
    <w:lvl w:ilvl="1">
      <w:start w:val="1"/>
      <w:numFmt w:val="bullet"/>
      <w:suff w:val="space"/>
      <w:lvlText w:val="o"/>
      <w:lvlJc w:val="left"/>
      <w:pPr>
        <w:tabs>
          <w:tab w:val="num" w:pos="1440"/>
        </w:tabs>
        <w:ind w:left="1440" w:hanging="360"/>
      </w:pPr>
      <w:rPr>
        <w:rFonts w:ascii="Courier New" w:hAnsi="Courier New" w:hint="default"/>
        <w:sz w:val="20"/>
      </w:rPr>
    </w:lvl>
    <w:lvl w:ilvl="2">
      <w:start w:val="1"/>
      <w:numFmt w:val="bullet"/>
      <w:suff w:val="space"/>
      <w:lvlText w:val=""/>
      <w:lvlJc w:val="left"/>
      <w:pPr>
        <w:tabs>
          <w:tab w:val="num" w:pos="2160"/>
        </w:tabs>
        <w:ind w:left="2160" w:hanging="360"/>
      </w:pPr>
      <w:rPr>
        <w:rFonts w:ascii="Wingdings" w:hAnsi="Wingdings" w:hint="default"/>
        <w:sz w:val="20"/>
      </w:rPr>
    </w:lvl>
    <w:lvl w:ilvl="3">
      <w:start w:val="1"/>
      <w:numFmt w:val="bullet"/>
      <w:suff w:val="space"/>
      <w:lvlText w:val=""/>
      <w:lvlJc w:val="left"/>
      <w:pPr>
        <w:tabs>
          <w:tab w:val="num" w:pos="2880"/>
        </w:tabs>
        <w:ind w:left="2880" w:hanging="360"/>
      </w:pPr>
      <w:rPr>
        <w:rFonts w:ascii="Wingdings" w:hAnsi="Wingdings" w:hint="default"/>
        <w:sz w:val="20"/>
      </w:rPr>
    </w:lvl>
    <w:lvl w:ilvl="4">
      <w:start w:val="1"/>
      <w:numFmt w:val="bullet"/>
      <w:suff w:val="space"/>
      <w:lvlText w:val=""/>
      <w:lvlJc w:val="left"/>
      <w:pPr>
        <w:tabs>
          <w:tab w:val="num" w:pos="3600"/>
        </w:tabs>
        <w:ind w:left="3600" w:hanging="360"/>
      </w:pPr>
      <w:rPr>
        <w:rFonts w:ascii="Wingdings" w:hAnsi="Wingdings" w:hint="default"/>
        <w:sz w:val="20"/>
      </w:rPr>
    </w:lvl>
    <w:lvl w:ilvl="5">
      <w:start w:val="1"/>
      <w:numFmt w:val="bullet"/>
      <w:suff w:val="space"/>
      <w:lvlText w:val=""/>
      <w:lvlJc w:val="left"/>
      <w:pPr>
        <w:tabs>
          <w:tab w:val="num" w:pos="4320"/>
        </w:tabs>
        <w:ind w:left="4320" w:hanging="360"/>
      </w:pPr>
      <w:rPr>
        <w:rFonts w:ascii="Wingdings" w:hAnsi="Wingdings" w:hint="default"/>
        <w:sz w:val="20"/>
      </w:rPr>
    </w:lvl>
    <w:lvl w:ilvl="6">
      <w:start w:val="1"/>
      <w:numFmt w:val="bullet"/>
      <w:suff w:val="space"/>
      <w:lvlText w:val=""/>
      <w:lvlJc w:val="left"/>
      <w:pPr>
        <w:tabs>
          <w:tab w:val="num" w:pos="5040"/>
        </w:tabs>
        <w:ind w:left="5040" w:hanging="360"/>
      </w:pPr>
      <w:rPr>
        <w:rFonts w:ascii="Wingdings" w:hAnsi="Wingdings" w:hint="default"/>
        <w:sz w:val="20"/>
      </w:rPr>
    </w:lvl>
    <w:lvl w:ilvl="7">
      <w:start w:val="1"/>
      <w:numFmt w:val="bullet"/>
      <w:suff w:val="space"/>
      <w:lvlText w:val=""/>
      <w:lvlJc w:val="left"/>
      <w:pPr>
        <w:tabs>
          <w:tab w:val="num" w:pos="5760"/>
        </w:tabs>
        <w:ind w:left="5760" w:hanging="360"/>
      </w:pPr>
      <w:rPr>
        <w:rFonts w:ascii="Wingdings" w:hAnsi="Wingdings" w:hint="default"/>
        <w:sz w:val="20"/>
      </w:rPr>
    </w:lvl>
    <w:lvl w:ilvl="8">
      <w:start w:val="1"/>
      <w:numFmt w:val="bullet"/>
      <w:suff w:val="space"/>
      <w:lvlText w:val=""/>
      <w:lvlJc w:val="left"/>
      <w:pPr>
        <w:tabs>
          <w:tab w:val="num" w:pos="6480"/>
        </w:tabs>
        <w:ind w:left="6480" w:hanging="360"/>
      </w:pPr>
      <w:rPr>
        <w:rFonts w:ascii="Wingdings" w:hAnsi="Wingdings" w:hint="default"/>
        <w:sz w:val="20"/>
      </w:rPr>
    </w:lvl>
  </w:abstractNum>
  <w:abstractNum w:abstractNumId="4" w15:restartNumberingAfterBreak="0">
    <w:nsid w:val="1CD265BD"/>
    <w:multiLevelType w:val="multilevel"/>
    <w:tmpl w:val="7C8C82AE"/>
    <w:lvl w:ilvl="0">
      <w:start w:val="2"/>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num w:numId="1" w16cid:durableId="29574029">
    <w:abstractNumId w:val="2"/>
  </w:num>
  <w:num w:numId="2" w16cid:durableId="562522246">
    <w:abstractNumId w:val="0"/>
  </w:num>
  <w:num w:numId="3" w16cid:durableId="1913155457">
    <w:abstractNumId w:val="4"/>
  </w:num>
  <w:num w:numId="4" w16cid:durableId="1064791056">
    <w:abstractNumId w:val="3"/>
  </w:num>
  <w:num w:numId="5" w16cid:durableId="241570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37D"/>
    <w:rsid w:val="005D599A"/>
    <w:rsid w:val="00625F9F"/>
    <w:rsid w:val="0071572F"/>
    <w:rsid w:val="00AD337D"/>
    <w:rsid w:val="00FA5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5D53"/>
  <w15:docId w15:val="{D5C2898A-B267-45CC-A007-CEEB2011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120" w:line="288" w:lineRule="auto"/>
      <w:outlineLvl w:val="0"/>
    </w:pPr>
    <w:rPr>
      <w:rFonts w:asciiTheme="majorHAnsi" w:eastAsiaTheme="majorEastAsia" w:hAnsiTheme="majorHAnsi" w:cstheme="majorBidi"/>
      <w:color w:val="000000" w:themeColor="text1"/>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tabs>
        <w:tab w:val="right" w:leader="dot" w:pos="9062"/>
      </w:tabs>
      <w:spacing w:before="60" w:after="60"/>
    </w:pPr>
    <w:rPr>
      <w:rFonts w:cstheme="minorHAnsi"/>
      <w:b/>
      <w:bCs/>
      <w:sz w:val="20"/>
      <w:szCs w:val="20"/>
    </w:rPr>
  </w:style>
  <w:style w:type="paragraph" w:styleId="Verzeichnis2">
    <w:name w:val="toc 2"/>
    <w:basedOn w:val="Standard"/>
    <w:next w:val="Standard"/>
    <w:uiPriority w:val="39"/>
    <w:unhideWhenUsed/>
    <w:pPr>
      <w:spacing w:before="120" w:after="0"/>
      <w:ind w:left="220"/>
    </w:pPr>
    <w:rPr>
      <w:rFonts w:cstheme="minorHAnsi"/>
      <w:i/>
      <w:iCs/>
      <w:sz w:val="20"/>
      <w:szCs w:val="20"/>
    </w:rPr>
  </w:style>
  <w:style w:type="paragraph" w:styleId="Verzeichnis3">
    <w:name w:val="toc 3"/>
    <w:basedOn w:val="Standard"/>
    <w:next w:val="Standard"/>
    <w:uiPriority w:val="39"/>
    <w:unhideWhenUsed/>
    <w:pPr>
      <w:spacing w:after="0"/>
      <w:ind w:left="440"/>
    </w:pPr>
    <w:rPr>
      <w:rFonts w:cstheme="minorHAnsi"/>
      <w:sz w:val="20"/>
      <w:szCs w:val="20"/>
    </w:rPr>
  </w:style>
  <w:style w:type="paragraph" w:styleId="Verzeichnis4">
    <w:name w:val="toc 4"/>
    <w:basedOn w:val="Standard"/>
    <w:next w:val="Standard"/>
    <w:uiPriority w:val="39"/>
    <w:unhideWhenUsed/>
    <w:pPr>
      <w:spacing w:after="0"/>
      <w:ind w:left="660"/>
    </w:pPr>
    <w:rPr>
      <w:rFonts w:cstheme="minorHAnsi"/>
      <w:sz w:val="20"/>
      <w:szCs w:val="20"/>
    </w:rPr>
  </w:style>
  <w:style w:type="paragraph" w:styleId="Verzeichnis5">
    <w:name w:val="toc 5"/>
    <w:basedOn w:val="Standard"/>
    <w:next w:val="Standard"/>
    <w:uiPriority w:val="39"/>
    <w:unhideWhenUsed/>
    <w:pPr>
      <w:spacing w:after="0"/>
      <w:ind w:left="880"/>
    </w:pPr>
    <w:rPr>
      <w:rFonts w:cstheme="minorHAnsi"/>
      <w:sz w:val="20"/>
      <w:szCs w:val="20"/>
    </w:rPr>
  </w:style>
  <w:style w:type="paragraph" w:styleId="Verzeichnis6">
    <w:name w:val="toc 6"/>
    <w:basedOn w:val="Standard"/>
    <w:next w:val="Standard"/>
    <w:uiPriority w:val="39"/>
    <w:unhideWhenUsed/>
    <w:pPr>
      <w:spacing w:after="0"/>
      <w:ind w:left="1100"/>
    </w:pPr>
    <w:rPr>
      <w:rFonts w:cstheme="minorHAnsi"/>
      <w:sz w:val="20"/>
      <w:szCs w:val="20"/>
    </w:rPr>
  </w:style>
  <w:style w:type="paragraph" w:styleId="Verzeichnis7">
    <w:name w:val="toc 7"/>
    <w:basedOn w:val="Standard"/>
    <w:next w:val="Standard"/>
    <w:uiPriority w:val="39"/>
    <w:unhideWhenUsed/>
    <w:pPr>
      <w:spacing w:after="0"/>
      <w:ind w:left="1320"/>
    </w:pPr>
    <w:rPr>
      <w:rFonts w:cstheme="minorHAnsi"/>
      <w:sz w:val="20"/>
      <w:szCs w:val="20"/>
    </w:rPr>
  </w:style>
  <w:style w:type="paragraph" w:styleId="Verzeichnis8">
    <w:name w:val="toc 8"/>
    <w:basedOn w:val="Standard"/>
    <w:next w:val="Standard"/>
    <w:uiPriority w:val="39"/>
    <w:unhideWhenUsed/>
    <w:pPr>
      <w:spacing w:after="0"/>
      <w:ind w:left="1540"/>
    </w:pPr>
    <w:rPr>
      <w:rFonts w:cstheme="minorHAnsi"/>
      <w:sz w:val="20"/>
      <w:szCs w:val="20"/>
    </w:rPr>
  </w:style>
  <w:style w:type="paragraph" w:styleId="Verzeichnis9">
    <w:name w:val="toc 9"/>
    <w:basedOn w:val="Standard"/>
    <w:next w:val="Standard"/>
    <w:uiPriority w:val="39"/>
    <w:unhideWhenUsed/>
    <w:pPr>
      <w:spacing w:after="0"/>
      <w:ind w:left="1760"/>
    </w:pPr>
    <w:rPr>
      <w:rFonts w:cstheme="minorHAnsi"/>
      <w:sz w:val="20"/>
      <w:szCs w:val="20"/>
    </w:rPr>
  </w:style>
  <w:style w:type="paragraph" w:styleId="Inhaltsverzeichnisberschrift">
    <w:name w:val="TOC Heading"/>
    <w:uiPriority w:val="39"/>
    <w:unhideWhenUsed/>
    <w:qFormat/>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000000" w:themeColor="text1"/>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pPr>
      <w:ind w:left="720"/>
      <w:contextualSpacing/>
    </w:p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sz w:val="56"/>
      <w:szCs w:val="56"/>
    </w:rPr>
  </w:style>
  <w:style w:type="character" w:styleId="Hyperlink">
    <w:name w:val="Hyperlink"/>
    <w:basedOn w:val="Absatz-Standardschriftart"/>
    <w:link w:val="Textkrper1"/>
    <w:uiPriority w:val="99"/>
    <w:unhideWhenUsed/>
    <w:rPr>
      <w:color w:val="0563C1" w:themeColor="hyperlink"/>
      <w:u w:val="single"/>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eitenzahl">
    <w:name w:val="page number"/>
    <w:basedOn w:val="Absatz-Standardschriftart"/>
    <w:uiPriority w:val="99"/>
    <w:semiHidden/>
    <w:unhideWhenUsed/>
  </w:style>
  <w:style w:type="character" w:styleId="BesuchterLink">
    <w:name w:val="FollowedHyperlink"/>
    <w:basedOn w:val="Absatz-Standardschriftart"/>
    <w:uiPriority w:val="99"/>
    <w:semiHidden/>
    <w:unhideWhenUsed/>
    <w:rPr>
      <w:color w:val="954F72" w:themeColor="followed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Textkrper1">
    <w:name w:val="Textkörper1"/>
    <w:link w:val="Hyperlink"/>
    <w:uiPriority w:val="99"/>
    <w:unhideWhenUsed/>
    <w:pPr>
      <w:pBdr>
        <w:top w:val="none" w:sz="4" w:space="0" w:color="000000"/>
        <w:left w:val="none" w:sz="4" w:space="0" w:color="000000"/>
        <w:bottom w:val="none" w:sz="4" w:space="0" w:color="000000"/>
        <w:right w:val="none" w:sz="4" w:space="0" w:color="000000"/>
        <w:between w:val="none" w:sz="4" w:space="0" w:color="000000"/>
      </w:pBd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uffle-projekt.de/" TargetMode="External"/><Relationship Id="rId13" Type="http://schemas.openxmlformats.org/officeDocument/2006/relationships/footer" Target="footer1.xml"/><Relationship Id="rId18" Type="http://schemas.openxmlformats.org/officeDocument/2006/relationships/hyperlink" Target="https://www.etsi.org/deliver/etsi_en/301500_301599/301549/03.02.01_60/en_301549v030201p.pdf" TargetMode="External"/><Relationship Id="rId3" Type="http://schemas.openxmlformats.org/officeDocument/2006/relationships/styles" Target="styles.xml"/><Relationship Id="rId21" Type="http://schemas.openxmlformats.org/officeDocument/2006/relationships/hyperlink" Target="file:///C:\Users\cstormer\Documents\Barrierefreie%20Dokumentenerstellung%20in%20PowerPoint%20365%20und%20PowerPoint%202019"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leserlich.info/" TargetMode="External"/><Relationship Id="rId2" Type="http://schemas.openxmlformats.org/officeDocument/2006/relationships/numbering" Target="numbering.xml"/><Relationship Id="rId16" Type="http://schemas.openxmlformats.org/officeDocument/2006/relationships/hyperlink" Target="https://www.beuth.de/de/norm/din-en-301549/353869627" TargetMode="External"/><Relationship Id="rId20" Type="http://schemas.openxmlformats.org/officeDocument/2006/relationships/hyperlink" Target="https://www.w3.org/TR/WCAG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rierefreiheit@hdm-stuttgart.de"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s://creativecommons.org/licenses/by/4.0/" TargetMode="External"/><Relationship Id="rId19" Type="http://schemas.openxmlformats.org/officeDocument/2006/relationships/hyperlink" Target="https://digitale-lehre.tu-dortmund.de/storages/digitale-lehre/r/Dokumente/leitfaden_barrierefreie_dokumente.pdf" TargetMode="External"/><Relationship Id="rId4" Type="http://schemas.openxmlformats.org/officeDocument/2006/relationships/settings" Target="settings.xml"/><Relationship Id="rId9" Type="http://schemas.openxmlformats.org/officeDocument/2006/relationships/hyperlink" Target="https://stiftung-hochschullehre.de/" TargetMode="Externa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www.shuffle-projekt.de/" TargetMode="External"/><Relationship Id="rId2" Type="http://schemas.openxmlformats.org/officeDocument/2006/relationships/hyperlink" Target="https://creativecommons.org/licenses/by/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981F4-9880-4640-B6C7-0AE73BF91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2892</Words>
  <Characters>18221</Characters>
  <Application>Microsoft Office Word</Application>
  <DocSecurity>8</DocSecurity>
  <Lines>151</Lines>
  <Paragraphs>42</Paragraphs>
  <ScaleCrop>false</ScaleCrop>
  <Company>Universitaet Bielefeld</Company>
  <LinksUpToDate>false</LinksUpToDate>
  <CharactersWithSpaces>21071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Barrierefreies PowerPoint: Erweiterte Checkliste nach EN 301 549</dc:title>
  <dc:subject/>
  <dc:creator>Christin Stormer;Gottfried Zimmermann;Jule Günter</dc:creator>
  <cp:keywords>Barrierefreiheit; PowerPoint; EN 301 549</cp:keywords>
  <dc:description/>
  <cp:lastModifiedBy>Sarah Bergmann</cp:lastModifiedBy>
  <cp:revision>23</cp:revision>
  <dcterms:created xsi:type="dcterms:W3CDTF">2023-07-28T13:59:00Z</dcterms:created>
  <dcterms:modified xsi:type="dcterms:W3CDTF">2024-03-08T11:31:00Z</dcterms:modified>
</cp:coreProperties>
</file>