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EC6C" w14:textId="0ADD3D1E" w:rsidR="000D2482" w:rsidRPr="001A11FD" w:rsidRDefault="004A06C2" w:rsidP="004F389A">
      <w:pPr>
        <w:pStyle w:val="Titel"/>
        <w:rPr>
          <w:rFonts w:ascii="Calibri Light" w:hAnsi="Calibri Light" w:cs="Calibri Light"/>
        </w:rPr>
      </w:pPr>
      <w:r w:rsidRPr="001A11FD">
        <w:rPr>
          <w:rFonts w:ascii="Calibri Light" w:hAnsi="Calibri Light" w:cs="Calibri Light"/>
        </w:rPr>
        <w:t>Moodle-Kurse barrierefrei gestalten</w:t>
      </w:r>
      <w:r w:rsidR="00104AFF" w:rsidRPr="001A11FD">
        <w:rPr>
          <w:rFonts w:ascii="Calibri Light" w:hAnsi="Calibri Light" w:cs="Calibri Light"/>
        </w:rPr>
        <w:t xml:space="preserve"> – eine Checkliste</w:t>
      </w:r>
    </w:p>
    <w:p w14:paraId="349B6EE6" w14:textId="77777777" w:rsidR="004A06C2" w:rsidRPr="00104AFF" w:rsidRDefault="004A06C2" w:rsidP="004A06C2">
      <w:pPr>
        <w:rPr>
          <w:rFonts w:ascii="Calibri" w:hAnsi="Calibri" w:cs="Calibri"/>
        </w:rPr>
      </w:pPr>
    </w:p>
    <w:p w14:paraId="78DF40C0" w14:textId="016A11D8" w:rsidR="004A06C2" w:rsidRPr="00104AFF" w:rsidRDefault="004A06C2" w:rsidP="00A548F6">
      <w:pPr>
        <w:spacing w:after="240" w:line="360" w:lineRule="auto"/>
        <w:rPr>
          <w:rFonts w:ascii="Calibri" w:hAnsi="Calibri" w:cs="Calibri"/>
        </w:rPr>
      </w:pPr>
      <w:r w:rsidRPr="00104AFF">
        <w:rPr>
          <w:rFonts w:ascii="Calibri" w:hAnsi="Calibri" w:cs="Calibri"/>
        </w:rPr>
        <w:t>Hochschullehre soll für alle Studierenden zugänglich sein. Um die chancengerechte Teilhabe an digitaler Lehre aller Studierenden zu gewährleisten, spielt digitale Barrierefreiheit eine entscheidende Rolle. Daher müssen bei der Planung von Lehrveranstaltungen und Prüfungen, der Erstellung von Lernmaterialien sowie der digitalen Lernumgebung die Bedarfe von allen Studierenden von Anfang an mitberücksichtigt werden. Diese Checkliste dient als Hilfsmittel, Moodle-Kurse barrierefrei zu gestalten.</w:t>
      </w:r>
    </w:p>
    <w:p w14:paraId="620A8748" w14:textId="6CC61A78" w:rsidR="009A6EFA" w:rsidRPr="001A11FD" w:rsidRDefault="004A06C2" w:rsidP="00A548F6">
      <w:pPr>
        <w:spacing w:line="360" w:lineRule="auto"/>
        <w:rPr>
          <w:rFonts w:ascii="Calibri" w:hAnsi="Calibri" w:cs="Calibri"/>
        </w:rPr>
      </w:pPr>
      <w:r w:rsidRPr="001A11FD">
        <w:rPr>
          <w:rFonts w:ascii="Calibri" w:hAnsi="Calibri" w:cs="Calibri"/>
        </w:rPr>
        <w:t xml:space="preserve">Die Checkliste besteht aus einer Tabelle mit vier Spalten. Die erste Spalte dient zum Abhaken sowie zur Nummerierung der Aspekte. Die zweite Spalte kategorisiert die </w:t>
      </w:r>
      <w:proofErr w:type="gramStart"/>
      <w:r w:rsidRPr="001A11FD">
        <w:rPr>
          <w:rFonts w:ascii="Calibri" w:hAnsi="Calibri" w:cs="Calibri"/>
        </w:rPr>
        <w:t>zu berücksichtigenden Aspekte</w:t>
      </w:r>
      <w:proofErr w:type="gramEnd"/>
      <w:r w:rsidRPr="001A11FD">
        <w:rPr>
          <w:rFonts w:ascii="Calibri" w:hAnsi="Calibri" w:cs="Calibri"/>
        </w:rPr>
        <w:t>, die in der dritten Spalte konkreter erläutert werden. Die vierte Spalte gibt Auskunft darüber, bei welchen Bedarfen dieser Aspekt besonders hilfreich ist.</w:t>
      </w:r>
      <w:r w:rsidR="001A11FD" w:rsidRPr="001A11FD">
        <w:rPr>
          <w:rFonts w:ascii="Calibri" w:hAnsi="Calibri" w:cs="Calibri"/>
        </w:rPr>
        <w:t xml:space="preserve"> </w:t>
      </w:r>
      <w:r w:rsidR="001A11FD" w:rsidRPr="001A11FD">
        <w:rPr>
          <w:rFonts w:ascii="Calibri" w:hAnsi="Calibri" w:cs="Calibri"/>
          <w:color w:val="000000"/>
        </w:rPr>
        <w:t xml:space="preserve">Alle nachfolgenden Checkpunkte und Aspekte beziehen sich auf die Version 3.11 von </w:t>
      </w:r>
      <w:proofErr w:type="spellStart"/>
      <w:r w:rsidR="001A11FD" w:rsidRPr="001A11FD">
        <w:rPr>
          <w:rFonts w:ascii="Calibri" w:hAnsi="Calibri" w:cs="Calibri"/>
          <w:color w:val="000000"/>
        </w:rPr>
        <w:t>Moodle</w:t>
      </w:r>
      <w:proofErr w:type="spellEnd"/>
      <w:r w:rsidR="001A11FD" w:rsidRPr="001A11FD">
        <w:rPr>
          <w:rFonts w:ascii="Calibri" w:hAnsi="Calibri" w:cs="Calibri"/>
          <w:color w:val="000000"/>
        </w:rPr>
        <w:t xml:space="preserve"> und somit auf den Stand aus dem Jahr 2021.</w:t>
      </w:r>
      <w:r w:rsidR="001A11FD" w:rsidRPr="001A11FD">
        <w:rPr>
          <w:rFonts w:ascii="Calibri" w:hAnsi="Calibri" w:cs="Calibri"/>
        </w:rPr>
        <w:t xml:space="preserve"> </w:t>
      </w:r>
      <w:r w:rsidRPr="001A11FD">
        <w:rPr>
          <w:rFonts w:ascii="Calibri" w:hAnsi="Calibri" w:cs="Calibri"/>
        </w:rPr>
        <w:t>Bedenken Sie: In jedem Fall ist die Nennung von Bedarfen exemplarisch, jedoch nicht abschließend!</w:t>
      </w:r>
      <w:r w:rsidR="001A11FD" w:rsidRPr="001A11FD">
        <w:rPr>
          <w:rFonts w:ascii="Calibri" w:hAnsi="Calibri" w:cs="Calibri"/>
        </w:rPr>
        <w:t xml:space="preserve"> </w:t>
      </w:r>
    </w:p>
    <w:p w14:paraId="3DC829BF" w14:textId="7DFF5A02" w:rsidR="004A06C2" w:rsidRPr="001A11FD" w:rsidRDefault="004A06C2" w:rsidP="004F389A">
      <w:pPr>
        <w:pStyle w:val="berschrift1"/>
        <w:rPr>
          <w:rFonts w:ascii="Calibri Light" w:hAnsi="Calibri Light" w:cs="Calibri Light"/>
        </w:rPr>
      </w:pPr>
      <w:r w:rsidRPr="001A11FD">
        <w:rPr>
          <w:rFonts w:ascii="Calibri Light" w:hAnsi="Calibri Light" w:cs="Calibri Light"/>
        </w:rPr>
        <w:t>Checkliste</w:t>
      </w:r>
    </w:p>
    <w:p w14:paraId="55ABB366" w14:textId="77777777" w:rsidR="004A06C2" w:rsidRPr="00104AFF" w:rsidRDefault="004A06C2" w:rsidP="004A06C2">
      <w:pPr>
        <w:spacing w:line="276" w:lineRule="auto"/>
        <w:rPr>
          <w:rFonts w:ascii="Calibri" w:hAnsi="Calibri" w:cs="Calibri"/>
        </w:rPr>
      </w:pPr>
    </w:p>
    <w:tbl>
      <w:tblPr>
        <w:tblStyle w:val="Tabellenraster"/>
        <w:tblW w:w="9634" w:type="dxa"/>
        <w:tblLayout w:type="fixed"/>
        <w:tblLook w:val="04A0" w:firstRow="1" w:lastRow="0" w:firstColumn="1" w:lastColumn="0" w:noHBand="0" w:noVBand="1"/>
      </w:tblPr>
      <w:tblGrid>
        <w:gridCol w:w="988"/>
        <w:gridCol w:w="1559"/>
        <w:gridCol w:w="4111"/>
        <w:gridCol w:w="2976"/>
      </w:tblGrid>
      <w:tr w:rsidR="009A6EFA" w:rsidRPr="00104AFF" w14:paraId="726409DB" w14:textId="77777777" w:rsidTr="00AF4E28">
        <w:trPr>
          <w:cantSplit/>
          <w:tblHeader/>
        </w:trPr>
        <w:tc>
          <w:tcPr>
            <w:tcW w:w="988" w:type="dxa"/>
            <w:shd w:val="clear" w:color="auto" w:fill="C1E4F5" w:themeFill="accent1" w:themeFillTint="33"/>
            <w:noWrap/>
          </w:tcPr>
          <w:p w14:paraId="367721C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Check? /Nr.</w:t>
            </w:r>
          </w:p>
        </w:tc>
        <w:tc>
          <w:tcPr>
            <w:tcW w:w="1559" w:type="dxa"/>
            <w:shd w:val="clear" w:color="auto" w:fill="C1E4F5" w:themeFill="accent1" w:themeFillTint="33"/>
            <w:noWrap/>
          </w:tcPr>
          <w:p w14:paraId="1358A79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Typ</w:t>
            </w:r>
          </w:p>
        </w:tc>
        <w:tc>
          <w:tcPr>
            <w:tcW w:w="4111" w:type="dxa"/>
            <w:shd w:val="clear" w:color="auto" w:fill="C1E4F5" w:themeFill="accent1" w:themeFillTint="33"/>
            <w:noWrap/>
          </w:tcPr>
          <w:p w14:paraId="4B2217D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Aspekt </w:t>
            </w:r>
          </w:p>
        </w:tc>
        <w:tc>
          <w:tcPr>
            <w:tcW w:w="2976" w:type="dxa"/>
            <w:shd w:val="clear" w:color="auto" w:fill="C1E4F5" w:themeFill="accent1" w:themeFillTint="33"/>
            <w:noWrap/>
          </w:tcPr>
          <w:p w14:paraId="75F92742" w14:textId="77777777" w:rsidR="009A6EFA" w:rsidRPr="00A548F6" w:rsidRDefault="009A6EFA" w:rsidP="00A548F6">
            <w:pPr>
              <w:spacing w:after="120" w:line="360" w:lineRule="auto"/>
              <w:rPr>
                <w:rFonts w:ascii="Calibri" w:hAnsi="Calibri" w:cs="Calibri"/>
                <w:b/>
                <w:bCs/>
                <w:sz w:val="24"/>
                <w:szCs w:val="24"/>
                <w:lang w:eastAsia="de-DE"/>
              </w:rPr>
            </w:pPr>
            <w:r w:rsidRPr="00A548F6">
              <w:rPr>
                <w:rFonts w:ascii="Calibri" w:hAnsi="Calibri" w:cs="Calibri"/>
                <w:sz w:val="24"/>
                <w:szCs w:val="24"/>
              </w:rPr>
              <w:t>In digitaler Lehre</w:t>
            </w:r>
            <w:r w:rsidRPr="00A548F6">
              <w:rPr>
                <w:rFonts w:ascii="Calibri" w:hAnsi="Calibri" w:cs="Calibri"/>
                <w:b/>
                <w:bCs/>
                <w:sz w:val="24"/>
                <w:szCs w:val="24"/>
              </w:rPr>
              <w:t xml:space="preserve"> besonders </w:t>
            </w:r>
            <w:r w:rsidRPr="00A548F6">
              <w:rPr>
                <w:rFonts w:ascii="Calibri" w:hAnsi="Calibri" w:cs="Calibri"/>
                <w:sz w:val="24"/>
                <w:szCs w:val="24"/>
              </w:rPr>
              <w:t>hilfreich für Personen, die…</w:t>
            </w:r>
            <w:r w:rsidRPr="00A548F6">
              <w:rPr>
                <w:rFonts w:ascii="Calibri" w:hAnsi="Calibri" w:cs="Calibri"/>
                <w:b/>
                <w:bCs/>
                <w:sz w:val="24"/>
                <w:szCs w:val="24"/>
                <w:lang w:eastAsia="de-DE"/>
              </w:rPr>
              <w:t xml:space="preserve"> </w:t>
            </w:r>
          </w:p>
        </w:tc>
      </w:tr>
      <w:tr w:rsidR="009A6EFA" w:rsidRPr="00104AFF" w14:paraId="51246C93" w14:textId="77777777" w:rsidTr="00AF4E28">
        <w:trPr>
          <w:cantSplit/>
          <w:trHeight w:val="403"/>
        </w:trPr>
        <w:tc>
          <w:tcPr>
            <w:tcW w:w="988" w:type="dxa"/>
            <w:noWrap/>
          </w:tcPr>
          <w:p w14:paraId="02DB129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1.1</w:t>
            </w:r>
          </w:p>
        </w:tc>
        <w:tc>
          <w:tcPr>
            <w:tcW w:w="1559" w:type="dxa"/>
            <w:noWrap/>
          </w:tcPr>
          <w:p w14:paraId="29640FD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Allgemein</w:t>
            </w:r>
          </w:p>
        </w:tc>
        <w:tc>
          <w:tcPr>
            <w:tcW w:w="4111" w:type="dxa"/>
            <w:noWrap/>
          </w:tcPr>
          <w:p w14:paraId="7EC018F9" w14:textId="2DD2F4FA" w:rsidR="009A6EFA" w:rsidRPr="00A548F6" w:rsidRDefault="009A6EFA" w:rsidP="00A548F6">
            <w:pPr>
              <w:spacing w:after="120" w:line="360" w:lineRule="auto"/>
              <w:rPr>
                <w:rFonts w:ascii="Calibri" w:eastAsia="Aptos" w:hAnsi="Calibri" w:cs="Calibri"/>
                <w:color w:val="000000"/>
                <w:sz w:val="24"/>
                <w:szCs w:val="24"/>
              </w:rPr>
            </w:pPr>
            <w:r w:rsidRPr="00A548F6">
              <w:rPr>
                <w:rFonts w:ascii="Calibri" w:eastAsia="Aptos" w:hAnsi="Calibri" w:cs="Calibri"/>
                <w:color w:val="000000"/>
                <w:sz w:val="24"/>
                <w:szCs w:val="24"/>
              </w:rPr>
              <w:t>Eine Bezugnahme auf interne oder externe textliche oder grafische Objekte erfolgt durch explizite Benennung, nicht allein anhand einer Beschreibung über visuelle oder auditive Merkmale.</w:t>
            </w:r>
          </w:p>
        </w:tc>
        <w:tc>
          <w:tcPr>
            <w:tcW w:w="2976" w:type="dxa"/>
            <w:noWrap/>
          </w:tcPr>
          <w:p w14:paraId="2A8AFAF3" w14:textId="1C6C601C" w:rsidR="009A6EFA" w:rsidRPr="00A548F6" w:rsidRDefault="009A6EFA" w:rsidP="00A548F6">
            <w:pPr>
              <w:spacing w:after="120" w:line="360" w:lineRule="auto"/>
              <w:rPr>
                <w:rFonts w:ascii="Calibri" w:hAnsi="Calibri" w:cs="Calibri"/>
                <w:sz w:val="24"/>
                <w:szCs w:val="24"/>
              </w:rPr>
            </w:pPr>
            <w:r w:rsidRPr="00A548F6">
              <w:rPr>
                <w:rFonts w:ascii="Calibri" w:hAnsi="Calibri" w:cs="Calibri"/>
                <w:bCs/>
                <w:sz w:val="24"/>
                <w:szCs w:val="24"/>
              </w:rPr>
              <w:t xml:space="preserve">… sich im </w:t>
            </w:r>
            <w:proofErr w:type="spellStart"/>
            <w:r w:rsidR="001A11FD" w:rsidRPr="00A548F6">
              <w:rPr>
                <w:rFonts w:ascii="Calibri" w:hAnsi="Calibri" w:cs="Calibri"/>
                <w:bCs/>
                <w:sz w:val="24"/>
                <w:szCs w:val="24"/>
              </w:rPr>
              <w:t>Moodle</w:t>
            </w:r>
            <w:proofErr w:type="spellEnd"/>
            <w:r w:rsidR="001A11FD" w:rsidRPr="00A548F6">
              <w:rPr>
                <w:rFonts w:ascii="Calibri" w:hAnsi="Calibri" w:cs="Calibri"/>
                <w:bCs/>
                <w:sz w:val="24"/>
                <w:szCs w:val="24"/>
              </w:rPr>
              <w:t>-Kurs</w:t>
            </w:r>
            <w:r w:rsidRPr="00A548F6">
              <w:rPr>
                <w:rFonts w:ascii="Calibri" w:hAnsi="Calibri" w:cs="Calibri"/>
                <w:bCs/>
                <w:sz w:val="24"/>
                <w:szCs w:val="24"/>
              </w:rPr>
              <w:t xml:space="preserve"> orientieren möchten.</w:t>
            </w:r>
          </w:p>
          <w:p w14:paraId="30CA04B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bCs/>
                <w:sz w:val="24"/>
                <w:szCs w:val="24"/>
              </w:rPr>
              <w:t>... primär einen Sinneskanal nutzen.</w:t>
            </w:r>
          </w:p>
        </w:tc>
      </w:tr>
      <w:tr w:rsidR="009A6EFA" w:rsidRPr="00104AFF" w14:paraId="24CEECCB" w14:textId="77777777" w:rsidTr="00AF4E28">
        <w:trPr>
          <w:cantSplit/>
          <w:trHeight w:val="403"/>
        </w:trPr>
        <w:tc>
          <w:tcPr>
            <w:tcW w:w="988" w:type="dxa"/>
            <w:noWrap/>
          </w:tcPr>
          <w:p w14:paraId="7D6619C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1.2</w:t>
            </w:r>
          </w:p>
        </w:tc>
        <w:tc>
          <w:tcPr>
            <w:tcW w:w="1559" w:type="dxa"/>
            <w:noWrap/>
          </w:tcPr>
          <w:p w14:paraId="50F86B2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Allgemein (Farbe)</w:t>
            </w:r>
          </w:p>
        </w:tc>
        <w:tc>
          <w:tcPr>
            <w:tcW w:w="4111" w:type="dxa"/>
            <w:noWrap/>
          </w:tcPr>
          <w:p w14:paraId="6533419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Verwendung von Farben ist allgemein sparsam.</w:t>
            </w:r>
          </w:p>
        </w:tc>
        <w:tc>
          <w:tcPr>
            <w:tcW w:w="2976" w:type="dxa"/>
            <w:noWrap/>
          </w:tcPr>
          <w:p w14:paraId="7A67D47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 nicht alle Farben eindeutig wahrnehmen. </w:t>
            </w:r>
          </w:p>
          <w:p w14:paraId="7C4F6D5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 sich von Farben ablenken lassen. </w:t>
            </w:r>
          </w:p>
          <w:p w14:paraId="0E2289C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Reize stark wahrnehmen.</w:t>
            </w:r>
          </w:p>
          <w:p w14:paraId="5E0C9C24" w14:textId="77777777" w:rsidR="009A6EFA" w:rsidRPr="00A548F6" w:rsidRDefault="009A6EFA" w:rsidP="00A548F6">
            <w:pPr>
              <w:spacing w:after="120" w:line="360" w:lineRule="auto"/>
              <w:rPr>
                <w:rFonts w:ascii="Calibri" w:hAnsi="Calibri" w:cs="Calibri"/>
                <w:sz w:val="24"/>
                <w:szCs w:val="24"/>
              </w:rPr>
            </w:pPr>
            <w:r w:rsidRPr="00A548F6">
              <w:rPr>
                <w:rFonts w:ascii="Calibri" w:eastAsia="Aptos" w:hAnsi="Calibri" w:cs="Calibri"/>
                <w:color w:val="000000"/>
                <w:sz w:val="24"/>
                <w:szCs w:val="24"/>
              </w:rPr>
              <w:t>… unabhängig von farbiger Darstellung arbeiten.</w:t>
            </w:r>
          </w:p>
        </w:tc>
      </w:tr>
      <w:tr w:rsidR="009A6EFA" w:rsidRPr="00104AFF" w14:paraId="1A6EA50E" w14:textId="77777777" w:rsidTr="00AF4E28">
        <w:trPr>
          <w:cantSplit/>
          <w:trHeight w:val="403"/>
        </w:trPr>
        <w:tc>
          <w:tcPr>
            <w:tcW w:w="988" w:type="dxa"/>
            <w:noWrap/>
          </w:tcPr>
          <w:p w14:paraId="315EE7D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1.3</w:t>
            </w:r>
          </w:p>
        </w:tc>
        <w:tc>
          <w:tcPr>
            <w:tcW w:w="1559" w:type="dxa"/>
            <w:noWrap/>
          </w:tcPr>
          <w:p w14:paraId="20EFD5A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Allgemein (Farbe)</w:t>
            </w:r>
          </w:p>
        </w:tc>
        <w:tc>
          <w:tcPr>
            <w:tcW w:w="4111" w:type="dxa"/>
            <w:noWrap/>
          </w:tcPr>
          <w:p w14:paraId="2BE43F4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Wenn Farben zur Übermittlung von Informationen eingesetzt werden (z.B. in Diagrammen oder zur Markierung von Texten), vermitteln auch Beschriftungen, Symbole oder Muster die gleichen Informationen.</w:t>
            </w:r>
          </w:p>
        </w:tc>
        <w:tc>
          <w:tcPr>
            <w:tcW w:w="2976" w:type="dxa"/>
            <w:noWrap/>
          </w:tcPr>
          <w:p w14:paraId="6E5BADC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unabhängig von farbiger Darstellung arbeiten.</w:t>
            </w:r>
          </w:p>
          <w:p w14:paraId="4E268D39" w14:textId="77777777" w:rsidR="009A6EFA" w:rsidRPr="00A548F6" w:rsidRDefault="009A6EFA" w:rsidP="00A548F6">
            <w:pPr>
              <w:pBdr>
                <w:top w:val="none" w:sz="4" w:space="0" w:color="000000"/>
                <w:left w:val="none" w:sz="4" w:space="0" w:color="000000"/>
                <w:bottom w:val="none" w:sz="4" w:space="0" w:color="000000"/>
                <w:right w:val="none" w:sz="4" w:space="0" w:color="000000"/>
              </w:pBdr>
              <w:spacing w:after="120" w:line="360" w:lineRule="auto"/>
              <w:rPr>
                <w:rFonts w:ascii="Calibri" w:hAnsi="Calibri" w:cs="Calibri"/>
                <w:sz w:val="24"/>
                <w:szCs w:val="24"/>
              </w:rPr>
            </w:pPr>
            <w:r w:rsidRPr="00A548F6">
              <w:rPr>
                <w:rFonts w:ascii="Calibri" w:eastAsia="Aptos" w:hAnsi="Calibri" w:cs="Calibri"/>
                <w:color w:val="000000"/>
                <w:sz w:val="24"/>
                <w:szCs w:val="24"/>
              </w:rPr>
              <w:t xml:space="preserve">… sich von Farben ablenken lassen. </w:t>
            </w:r>
          </w:p>
          <w:p w14:paraId="3804AD22" w14:textId="77777777" w:rsidR="009A6EFA" w:rsidRPr="00A548F6" w:rsidRDefault="009A6EFA" w:rsidP="00A548F6">
            <w:pPr>
              <w:pBdr>
                <w:top w:val="none" w:sz="4" w:space="0" w:color="000000"/>
                <w:left w:val="none" w:sz="4" w:space="0" w:color="000000"/>
                <w:bottom w:val="none" w:sz="4" w:space="0" w:color="000000"/>
                <w:right w:val="none" w:sz="4" w:space="0" w:color="000000"/>
              </w:pBdr>
              <w:spacing w:after="120" w:line="360" w:lineRule="auto"/>
              <w:rPr>
                <w:rFonts w:ascii="Calibri" w:hAnsi="Calibri" w:cs="Calibri"/>
                <w:sz w:val="24"/>
                <w:szCs w:val="24"/>
              </w:rPr>
            </w:pPr>
            <w:r w:rsidRPr="00A548F6">
              <w:rPr>
                <w:rFonts w:ascii="Calibri" w:eastAsia="Aptos" w:hAnsi="Calibri" w:cs="Calibri"/>
                <w:color w:val="000000"/>
                <w:sz w:val="24"/>
                <w:szCs w:val="24"/>
              </w:rPr>
              <w:t>… Reize stark wahrnehmen.</w:t>
            </w:r>
          </w:p>
          <w:p w14:paraId="2672BAA2" w14:textId="77777777" w:rsidR="009A6EFA" w:rsidRPr="00A548F6" w:rsidRDefault="009A6EFA" w:rsidP="00A548F6">
            <w:pPr>
              <w:spacing w:after="120" w:line="360" w:lineRule="auto"/>
              <w:rPr>
                <w:rFonts w:ascii="Calibri" w:hAnsi="Calibri" w:cs="Calibri"/>
                <w:sz w:val="24"/>
                <w:szCs w:val="24"/>
              </w:rPr>
            </w:pPr>
            <w:r w:rsidRPr="00A548F6">
              <w:rPr>
                <w:rFonts w:ascii="Calibri" w:eastAsia="Aptos" w:hAnsi="Calibri" w:cs="Calibri"/>
                <w:color w:val="000000"/>
                <w:sz w:val="24"/>
                <w:szCs w:val="24"/>
              </w:rPr>
              <w:t>… nicht alle Farben eindeutig wahrnehmen</w:t>
            </w:r>
            <w:r w:rsidRPr="00A548F6">
              <w:rPr>
                <w:rFonts w:ascii="Calibri" w:eastAsia="Aptos" w:hAnsi="Calibri" w:cs="Calibri"/>
                <w:sz w:val="24"/>
                <w:szCs w:val="24"/>
              </w:rPr>
              <w:t>.</w:t>
            </w:r>
          </w:p>
        </w:tc>
      </w:tr>
      <w:tr w:rsidR="009A6EFA" w:rsidRPr="00104AFF" w14:paraId="028484ED" w14:textId="77777777" w:rsidTr="00AF4E28">
        <w:trPr>
          <w:cantSplit/>
          <w:trHeight w:val="403"/>
        </w:trPr>
        <w:tc>
          <w:tcPr>
            <w:tcW w:w="988" w:type="dxa"/>
            <w:noWrap/>
          </w:tcPr>
          <w:p w14:paraId="21BED98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2.1 </w:t>
            </w:r>
          </w:p>
        </w:tc>
        <w:tc>
          <w:tcPr>
            <w:tcW w:w="1559" w:type="dxa"/>
            <w:noWrap/>
          </w:tcPr>
          <w:p w14:paraId="31AB3EB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 xml:space="preserve">Kurs </w:t>
            </w:r>
          </w:p>
          <w:p w14:paraId="1192FC2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(Format)</w:t>
            </w:r>
          </w:p>
        </w:tc>
        <w:tc>
          <w:tcPr>
            <w:tcW w:w="4111" w:type="dxa"/>
            <w:noWrap/>
          </w:tcPr>
          <w:p w14:paraId="4EE04B0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Das gewählte Kursformat ist barrierefrei.</w:t>
            </w:r>
          </w:p>
        </w:tc>
        <w:tc>
          <w:tcPr>
            <w:tcW w:w="2976" w:type="dxa"/>
            <w:noWrap/>
          </w:tcPr>
          <w:p w14:paraId="0DABCDE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1306AF6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mit Tastatur navigieren.</w:t>
            </w:r>
          </w:p>
        </w:tc>
      </w:tr>
      <w:tr w:rsidR="009A6EFA" w:rsidRPr="00104AFF" w14:paraId="613CD11F" w14:textId="77777777" w:rsidTr="00AF4E28">
        <w:trPr>
          <w:cantSplit/>
          <w:trHeight w:val="403"/>
        </w:trPr>
        <w:tc>
          <w:tcPr>
            <w:tcW w:w="988" w:type="dxa"/>
            <w:noWrap/>
          </w:tcPr>
          <w:p w14:paraId="30EC1E8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2.2 </w:t>
            </w:r>
          </w:p>
        </w:tc>
        <w:tc>
          <w:tcPr>
            <w:tcW w:w="1559" w:type="dxa"/>
            <w:noWrap/>
          </w:tcPr>
          <w:p w14:paraId="6D5C4E94"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Kurs</w:t>
            </w:r>
          </w:p>
          <w:p w14:paraId="093F6853"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(Struktur)</w:t>
            </w:r>
          </w:p>
        </w:tc>
        <w:tc>
          <w:tcPr>
            <w:tcW w:w="4111" w:type="dxa"/>
            <w:noWrap/>
          </w:tcPr>
          <w:p w14:paraId="6091E27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Der Kurs ist klar strukturiert und nicht überladen.</w:t>
            </w:r>
          </w:p>
        </w:tc>
        <w:tc>
          <w:tcPr>
            <w:tcW w:w="2976" w:type="dxa"/>
            <w:noWrap/>
          </w:tcPr>
          <w:p w14:paraId="57AAA0F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Struktur benötigen/wünschen.</w:t>
            </w:r>
          </w:p>
          <w:p w14:paraId="47ECF49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p w14:paraId="6871650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Reize stark wahrnehmen.</w:t>
            </w:r>
          </w:p>
        </w:tc>
      </w:tr>
      <w:tr w:rsidR="009A6EFA" w:rsidRPr="00104AFF" w14:paraId="04CAD5EA" w14:textId="77777777" w:rsidTr="00AF4E28">
        <w:trPr>
          <w:cantSplit/>
          <w:trHeight w:val="403"/>
        </w:trPr>
        <w:tc>
          <w:tcPr>
            <w:tcW w:w="988" w:type="dxa"/>
            <w:noWrap/>
          </w:tcPr>
          <w:p w14:paraId="752F727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2.3</w:t>
            </w:r>
          </w:p>
        </w:tc>
        <w:tc>
          <w:tcPr>
            <w:tcW w:w="1559" w:type="dxa"/>
            <w:noWrap/>
          </w:tcPr>
          <w:p w14:paraId="38474820"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 xml:space="preserve">Kurs </w:t>
            </w:r>
          </w:p>
          <w:p w14:paraId="21A6C812"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w:t>
            </w:r>
            <w:proofErr w:type="spellStart"/>
            <w:r w:rsidRPr="00A548F6">
              <w:rPr>
                <w:rFonts w:ascii="Calibri" w:hAnsi="Calibri" w:cs="Calibri"/>
                <w:sz w:val="24"/>
                <w:szCs w:val="24"/>
              </w:rPr>
              <w:t>Benen-nungen</w:t>
            </w:r>
            <w:proofErr w:type="spellEnd"/>
            <w:r w:rsidRPr="00A548F6">
              <w:rPr>
                <w:rFonts w:ascii="Calibri" w:hAnsi="Calibri" w:cs="Calibri"/>
                <w:sz w:val="24"/>
                <w:szCs w:val="24"/>
              </w:rPr>
              <w:t>)</w:t>
            </w:r>
          </w:p>
        </w:tc>
        <w:tc>
          <w:tcPr>
            <w:tcW w:w="4111" w:type="dxa"/>
            <w:noWrap/>
          </w:tcPr>
          <w:p w14:paraId="1656293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Abschnitte, Textseiten und Aktivitäten sind eindeutig benannt und wiederholen sich nicht.</w:t>
            </w:r>
          </w:p>
        </w:tc>
        <w:tc>
          <w:tcPr>
            <w:tcW w:w="2976" w:type="dxa"/>
            <w:noWrap/>
          </w:tcPr>
          <w:p w14:paraId="0277F22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4E92A85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Struktur benötigen/wünschen.</w:t>
            </w:r>
          </w:p>
          <w:p w14:paraId="6B505B4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2CE1A7C2" w14:textId="77777777" w:rsidTr="00AF4E28">
        <w:trPr>
          <w:cantSplit/>
          <w:trHeight w:val="403"/>
        </w:trPr>
        <w:tc>
          <w:tcPr>
            <w:tcW w:w="988" w:type="dxa"/>
            <w:noWrap/>
          </w:tcPr>
          <w:p w14:paraId="747D361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2.4</w:t>
            </w:r>
          </w:p>
        </w:tc>
        <w:tc>
          <w:tcPr>
            <w:tcW w:w="1559" w:type="dxa"/>
            <w:noWrap/>
          </w:tcPr>
          <w:p w14:paraId="0291FB03"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Kurs</w:t>
            </w:r>
          </w:p>
          <w:p w14:paraId="35575AF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w:t>
            </w:r>
            <w:proofErr w:type="spellStart"/>
            <w:r w:rsidRPr="00A548F6">
              <w:rPr>
                <w:rFonts w:ascii="Calibri" w:hAnsi="Calibri" w:cs="Calibri"/>
                <w:sz w:val="24"/>
                <w:szCs w:val="24"/>
              </w:rPr>
              <w:t>Überschrif-ten</w:t>
            </w:r>
            <w:proofErr w:type="spellEnd"/>
            <w:r w:rsidRPr="00A548F6">
              <w:rPr>
                <w:rFonts w:ascii="Calibri" w:hAnsi="Calibri" w:cs="Calibri"/>
                <w:sz w:val="24"/>
                <w:szCs w:val="24"/>
              </w:rPr>
              <w:t>)</w:t>
            </w:r>
          </w:p>
        </w:tc>
        <w:tc>
          <w:tcPr>
            <w:tcW w:w="4111" w:type="dxa"/>
            <w:noWrap/>
          </w:tcPr>
          <w:p w14:paraId="7349640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Textfelder enthalten eine Überschrift, die den Inhalt des Textfeldes zusammenfasst. </w:t>
            </w:r>
          </w:p>
        </w:tc>
        <w:tc>
          <w:tcPr>
            <w:tcW w:w="2976" w:type="dxa"/>
            <w:noWrap/>
          </w:tcPr>
          <w:p w14:paraId="618FA7D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5F27365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Struktur benötigen/wünschen.</w:t>
            </w:r>
          </w:p>
          <w:p w14:paraId="7E5C101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401CF929" w14:textId="77777777" w:rsidTr="00AF4E28">
        <w:trPr>
          <w:cantSplit/>
          <w:trHeight w:val="403"/>
        </w:trPr>
        <w:tc>
          <w:tcPr>
            <w:tcW w:w="988" w:type="dxa"/>
            <w:noWrap/>
          </w:tcPr>
          <w:p w14:paraId="67ED84E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2.5</w:t>
            </w:r>
          </w:p>
        </w:tc>
        <w:tc>
          <w:tcPr>
            <w:tcW w:w="1559" w:type="dxa"/>
            <w:noWrap/>
          </w:tcPr>
          <w:p w14:paraId="1E0FAFEA"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 xml:space="preserve">Kurs </w:t>
            </w:r>
          </w:p>
          <w:p w14:paraId="5ADC675E"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w:t>
            </w:r>
            <w:proofErr w:type="spellStart"/>
            <w:r w:rsidRPr="00A548F6">
              <w:rPr>
                <w:rFonts w:ascii="Calibri" w:hAnsi="Calibri" w:cs="Calibri"/>
                <w:sz w:val="24"/>
                <w:szCs w:val="24"/>
              </w:rPr>
              <w:t>Inhaltsver-zeichnis</w:t>
            </w:r>
            <w:proofErr w:type="spellEnd"/>
            <w:r w:rsidRPr="00A548F6">
              <w:rPr>
                <w:rFonts w:ascii="Calibri" w:hAnsi="Calibri" w:cs="Calibri"/>
                <w:sz w:val="24"/>
                <w:szCs w:val="24"/>
              </w:rPr>
              <w:t>)</w:t>
            </w:r>
          </w:p>
        </w:tc>
        <w:tc>
          <w:tcPr>
            <w:tcW w:w="4111" w:type="dxa"/>
            <w:noWrap/>
          </w:tcPr>
          <w:p w14:paraId="5476664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Bei einem langen, umfangreichen Kurs ist ein Inhaltsverzeichnis angelegt.</w:t>
            </w:r>
          </w:p>
        </w:tc>
        <w:tc>
          <w:tcPr>
            <w:tcW w:w="2976" w:type="dxa"/>
            <w:noWrap/>
          </w:tcPr>
          <w:p w14:paraId="5D3F7A0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Struktur benötigen/wünschen.</w:t>
            </w:r>
          </w:p>
          <w:p w14:paraId="673A3C0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5A0E4388" w14:textId="77777777" w:rsidTr="00AF4E28">
        <w:trPr>
          <w:cantSplit/>
          <w:trHeight w:val="403"/>
        </w:trPr>
        <w:tc>
          <w:tcPr>
            <w:tcW w:w="988" w:type="dxa"/>
            <w:noWrap/>
          </w:tcPr>
          <w:p w14:paraId="328F6AF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2.6</w:t>
            </w:r>
          </w:p>
        </w:tc>
        <w:tc>
          <w:tcPr>
            <w:tcW w:w="1559" w:type="dxa"/>
            <w:noWrap/>
          </w:tcPr>
          <w:p w14:paraId="4307741A"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Kurs</w:t>
            </w:r>
          </w:p>
          <w:p w14:paraId="0FFDD247"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(Aktivitäten)</w:t>
            </w:r>
          </w:p>
        </w:tc>
        <w:tc>
          <w:tcPr>
            <w:tcW w:w="4111" w:type="dxa"/>
            <w:noWrap/>
          </w:tcPr>
          <w:p w14:paraId="1778B68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Aktivitäten (z.B. Aufgabe, Feedback, Glossar) sind nach Inhalt und Methode didaktisch sinnvoll ausgewählt.</w:t>
            </w:r>
          </w:p>
        </w:tc>
        <w:tc>
          <w:tcPr>
            <w:tcW w:w="2976" w:type="dxa"/>
            <w:noWrap/>
          </w:tcPr>
          <w:p w14:paraId="0D00010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543395F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mit Tastatur navigieren.</w:t>
            </w:r>
          </w:p>
        </w:tc>
      </w:tr>
      <w:tr w:rsidR="009A6EFA" w:rsidRPr="00104AFF" w14:paraId="0F238CD5" w14:textId="77777777" w:rsidTr="00AF4E28">
        <w:trPr>
          <w:cantSplit/>
          <w:trHeight w:val="403"/>
        </w:trPr>
        <w:tc>
          <w:tcPr>
            <w:tcW w:w="988" w:type="dxa"/>
            <w:noWrap/>
          </w:tcPr>
          <w:p w14:paraId="7041A7D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2.7</w:t>
            </w:r>
          </w:p>
        </w:tc>
        <w:tc>
          <w:tcPr>
            <w:tcW w:w="1559" w:type="dxa"/>
            <w:noWrap/>
          </w:tcPr>
          <w:p w14:paraId="21D02751"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Kurs</w:t>
            </w:r>
          </w:p>
          <w:p w14:paraId="498103D9"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(Fragetypen)</w:t>
            </w:r>
          </w:p>
        </w:tc>
        <w:tc>
          <w:tcPr>
            <w:tcW w:w="4111" w:type="dxa"/>
            <w:noWrap/>
          </w:tcPr>
          <w:p w14:paraId="757D893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nach Inhalt und Methode didaktisch sinnvoll ausgewählten Fragetypen sind möglichst barrierefrei.</w:t>
            </w:r>
          </w:p>
        </w:tc>
        <w:tc>
          <w:tcPr>
            <w:tcW w:w="2976" w:type="dxa"/>
            <w:noWrap/>
          </w:tcPr>
          <w:p w14:paraId="6C06576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4A53E27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mit Tastatur navigieren.</w:t>
            </w:r>
          </w:p>
        </w:tc>
      </w:tr>
      <w:tr w:rsidR="009A6EFA" w:rsidRPr="00104AFF" w14:paraId="50B123B5" w14:textId="77777777" w:rsidTr="00AF4E28">
        <w:trPr>
          <w:cantSplit/>
          <w:trHeight w:val="403"/>
        </w:trPr>
        <w:tc>
          <w:tcPr>
            <w:tcW w:w="988" w:type="dxa"/>
            <w:noWrap/>
          </w:tcPr>
          <w:p w14:paraId="61DE713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3.0</w:t>
            </w:r>
          </w:p>
        </w:tc>
        <w:tc>
          <w:tcPr>
            <w:tcW w:w="1559" w:type="dxa"/>
            <w:noWrap/>
          </w:tcPr>
          <w:p w14:paraId="2DA925EA"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4D2055E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Die Schrift ist serifenlos (z.B. Arial, Helvetica) und nicht zu dick oder zu dünn. </w:t>
            </w:r>
          </w:p>
        </w:tc>
        <w:tc>
          <w:tcPr>
            <w:tcW w:w="2976" w:type="dxa"/>
            <w:noWrap/>
          </w:tcPr>
          <w:p w14:paraId="6C8D4FB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Schwierigkeiten haben, dem Lesefluss zu folgen.</w:t>
            </w:r>
          </w:p>
          <w:p w14:paraId="043831E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Schwierigkeiten haben, den Text zu erkennen/lesen.</w:t>
            </w:r>
          </w:p>
          <w:p w14:paraId="7ADECED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Struktur benötigen/ wünschen.</w:t>
            </w:r>
          </w:p>
        </w:tc>
      </w:tr>
      <w:tr w:rsidR="009A6EFA" w:rsidRPr="00104AFF" w14:paraId="22B2EC14" w14:textId="77777777" w:rsidTr="00AF4E28">
        <w:trPr>
          <w:cantSplit/>
          <w:trHeight w:val="403"/>
        </w:trPr>
        <w:tc>
          <w:tcPr>
            <w:tcW w:w="988" w:type="dxa"/>
            <w:noWrap/>
          </w:tcPr>
          <w:p w14:paraId="36B3B34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3.1</w:t>
            </w:r>
          </w:p>
        </w:tc>
        <w:tc>
          <w:tcPr>
            <w:tcW w:w="1559" w:type="dxa"/>
            <w:noWrap/>
          </w:tcPr>
          <w:p w14:paraId="26F2043D"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2D99504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Der Text ist linksbündig ausgerichtet.</w:t>
            </w:r>
          </w:p>
        </w:tc>
        <w:tc>
          <w:tcPr>
            <w:tcW w:w="2976" w:type="dxa"/>
            <w:noWrap/>
          </w:tcPr>
          <w:p w14:paraId="6DA9B5D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Schwierigkeiten haben, dem Lesefluss zu folgen.</w:t>
            </w:r>
          </w:p>
        </w:tc>
      </w:tr>
      <w:tr w:rsidR="009A6EFA" w:rsidRPr="00104AFF" w14:paraId="2AD5C84F" w14:textId="77777777" w:rsidTr="00AF4E28">
        <w:trPr>
          <w:cantSplit/>
          <w:trHeight w:val="403"/>
        </w:trPr>
        <w:tc>
          <w:tcPr>
            <w:tcW w:w="988" w:type="dxa"/>
            <w:noWrap/>
          </w:tcPr>
          <w:p w14:paraId="45177A6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3.2</w:t>
            </w:r>
          </w:p>
        </w:tc>
        <w:tc>
          <w:tcPr>
            <w:tcW w:w="1559" w:type="dxa"/>
            <w:noWrap/>
          </w:tcPr>
          <w:p w14:paraId="30C0AC8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6AA74CF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Listen und Aufzählungen sind mit Listen- bzw. Aufzählungsformaten erstellt. Es sind nur Inhalte als Liste/Aufzählung ausgegeben, die auch wirklich eine Liste/Aufzählung darstellen.</w:t>
            </w:r>
          </w:p>
        </w:tc>
        <w:tc>
          <w:tcPr>
            <w:tcW w:w="2976" w:type="dxa"/>
            <w:noWrap/>
          </w:tcPr>
          <w:p w14:paraId="2F41B4F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06C76762" w14:textId="77777777" w:rsidR="009A6EFA" w:rsidRPr="00A548F6" w:rsidRDefault="009A6EFA" w:rsidP="00A548F6">
            <w:pPr>
              <w:spacing w:after="120" w:line="360" w:lineRule="auto"/>
              <w:rPr>
                <w:rFonts w:ascii="Calibri" w:hAnsi="Calibri" w:cs="Calibri"/>
                <w:sz w:val="24"/>
                <w:szCs w:val="24"/>
              </w:rPr>
            </w:pPr>
          </w:p>
        </w:tc>
      </w:tr>
      <w:tr w:rsidR="009A6EFA" w:rsidRPr="00104AFF" w14:paraId="05CDB645" w14:textId="77777777" w:rsidTr="00AF4E28">
        <w:trPr>
          <w:cantSplit/>
          <w:trHeight w:val="403"/>
        </w:trPr>
        <w:tc>
          <w:tcPr>
            <w:tcW w:w="988" w:type="dxa"/>
            <w:noWrap/>
          </w:tcPr>
          <w:p w14:paraId="667250E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3.3</w:t>
            </w:r>
          </w:p>
        </w:tc>
        <w:tc>
          <w:tcPr>
            <w:tcW w:w="1559" w:type="dxa"/>
            <w:noWrap/>
          </w:tcPr>
          <w:p w14:paraId="4A9644F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01E1C26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Texte haben ein ausreichendes Kontrastverhältnis zum Hintergrund. Für große Texte ab 18 Pt. bzw. fette Texte ab 14 Pt. mindestens 3:1. Für alle anderen Texte mindestens 4.5:1.</w:t>
            </w:r>
          </w:p>
        </w:tc>
        <w:tc>
          <w:tcPr>
            <w:tcW w:w="2976" w:type="dxa"/>
            <w:noWrap/>
          </w:tcPr>
          <w:p w14:paraId="4CEAD19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nicht alle Farben eindeutig wahrnehmen. </w:t>
            </w:r>
          </w:p>
          <w:p w14:paraId="67784DB9"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nicht gut sehen können.</w:t>
            </w:r>
          </w:p>
          <w:p w14:paraId="0D4AB35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den Moodle-Kurs bei schlechten Lichtverhältnissen (bzw. über den </w:t>
            </w:r>
            <w:proofErr w:type="spellStart"/>
            <w:r w:rsidRPr="00A548F6">
              <w:rPr>
                <w:rFonts w:ascii="Calibri" w:hAnsi="Calibri" w:cs="Calibri"/>
                <w:color w:val="000000"/>
                <w:sz w:val="24"/>
                <w:szCs w:val="24"/>
              </w:rPr>
              <w:t>Beamer</w:t>
            </w:r>
            <w:proofErr w:type="spellEnd"/>
            <w:r w:rsidRPr="00A548F6">
              <w:rPr>
                <w:rFonts w:ascii="Calibri" w:hAnsi="Calibri" w:cs="Calibri"/>
                <w:color w:val="000000"/>
                <w:sz w:val="24"/>
                <w:szCs w:val="24"/>
              </w:rPr>
              <w:t>) verwenden.</w:t>
            </w:r>
          </w:p>
        </w:tc>
      </w:tr>
      <w:tr w:rsidR="009A6EFA" w:rsidRPr="00104AFF" w14:paraId="4A99C65A" w14:textId="77777777" w:rsidTr="00AF4E28">
        <w:trPr>
          <w:cantSplit/>
          <w:trHeight w:val="403"/>
        </w:trPr>
        <w:tc>
          <w:tcPr>
            <w:tcW w:w="988" w:type="dxa"/>
            <w:noWrap/>
          </w:tcPr>
          <w:p w14:paraId="3FD61D0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 xml:space="preserve">3.4 </w:t>
            </w:r>
          </w:p>
        </w:tc>
        <w:tc>
          <w:tcPr>
            <w:tcW w:w="1559" w:type="dxa"/>
            <w:noWrap/>
          </w:tcPr>
          <w:p w14:paraId="1423821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31424DD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Texte sind mithilfe der Absatzformatierung („Absatz“) formatiert. Es werden keine mehreren Leerzeilen erstellt, um Textabstände zu generieren.</w:t>
            </w:r>
          </w:p>
        </w:tc>
        <w:tc>
          <w:tcPr>
            <w:tcW w:w="2976" w:type="dxa"/>
            <w:noWrap/>
          </w:tcPr>
          <w:p w14:paraId="57B15F16" w14:textId="77777777" w:rsidR="009A6EFA" w:rsidRPr="00A548F6" w:rsidRDefault="009A6EFA" w:rsidP="00A548F6">
            <w:pPr>
              <w:spacing w:after="120" w:line="360" w:lineRule="auto"/>
              <w:rPr>
                <w:rFonts w:ascii="Calibri" w:hAnsi="Calibri" w:cs="Calibri"/>
                <w:sz w:val="24"/>
                <w:szCs w:val="24"/>
              </w:rPr>
            </w:pPr>
            <w:r w:rsidRPr="00A548F6">
              <w:rPr>
                <w:rStyle w:val="1178"/>
                <w:rFonts w:ascii="Calibri" w:hAnsi="Calibri" w:cs="Calibri"/>
                <w:color w:val="000000"/>
                <w:sz w:val="24"/>
                <w:szCs w:val="24"/>
              </w:rPr>
              <w:t>... eine Sprachausgabe oder einen Screenreader nutzen.</w:t>
            </w:r>
          </w:p>
        </w:tc>
      </w:tr>
      <w:tr w:rsidR="009A6EFA" w:rsidRPr="00104AFF" w14:paraId="2E9A51E7" w14:textId="77777777" w:rsidTr="00AF4E28">
        <w:trPr>
          <w:cantSplit/>
          <w:trHeight w:val="403"/>
        </w:trPr>
        <w:tc>
          <w:tcPr>
            <w:tcW w:w="988" w:type="dxa"/>
            <w:noWrap/>
          </w:tcPr>
          <w:p w14:paraId="085B521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4.0</w:t>
            </w:r>
          </w:p>
        </w:tc>
        <w:tc>
          <w:tcPr>
            <w:tcW w:w="1559" w:type="dxa"/>
            <w:noWrap/>
          </w:tcPr>
          <w:p w14:paraId="32695609"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Überschrift</w:t>
            </w:r>
          </w:p>
        </w:tc>
        <w:tc>
          <w:tcPr>
            <w:tcW w:w="4111" w:type="dxa"/>
            <w:noWrap/>
          </w:tcPr>
          <w:p w14:paraId="0E165FA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Überschriften sind im Texteditor mithilfe von Formatvorlagen erstellt. Zum Beispiel: „</w:t>
            </w:r>
            <w:proofErr w:type="spellStart"/>
            <w:r w:rsidRPr="00A548F6">
              <w:rPr>
                <w:rFonts w:ascii="Calibri" w:hAnsi="Calibri" w:cs="Calibri"/>
                <w:sz w:val="24"/>
                <w:szCs w:val="24"/>
              </w:rPr>
              <w:t>Heading</w:t>
            </w:r>
            <w:proofErr w:type="spellEnd"/>
            <w:r w:rsidRPr="00A548F6">
              <w:rPr>
                <w:rFonts w:ascii="Calibri" w:hAnsi="Calibri" w:cs="Calibri"/>
                <w:sz w:val="24"/>
                <w:szCs w:val="24"/>
              </w:rPr>
              <w:t xml:space="preserve"> 3 (h3)“. Es gibt nur eine h1-Überschrift.</w:t>
            </w:r>
          </w:p>
        </w:tc>
        <w:tc>
          <w:tcPr>
            <w:tcW w:w="2976" w:type="dxa"/>
            <w:noWrap/>
          </w:tcPr>
          <w:p w14:paraId="0B604EF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08C2A756" w14:textId="77777777" w:rsidR="009A6EFA" w:rsidRPr="00A548F6" w:rsidRDefault="009A6EFA" w:rsidP="00A548F6">
            <w:pPr>
              <w:spacing w:after="120" w:line="360" w:lineRule="auto"/>
              <w:rPr>
                <w:rFonts w:ascii="Calibri" w:hAnsi="Calibri" w:cs="Calibri"/>
                <w:sz w:val="24"/>
                <w:szCs w:val="24"/>
              </w:rPr>
            </w:pPr>
          </w:p>
        </w:tc>
      </w:tr>
      <w:tr w:rsidR="009A6EFA" w:rsidRPr="00104AFF" w14:paraId="1DF5CEAC" w14:textId="77777777" w:rsidTr="00AF4E28">
        <w:trPr>
          <w:cantSplit/>
          <w:trHeight w:val="403"/>
        </w:trPr>
        <w:tc>
          <w:tcPr>
            <w:tcW w:w="988" w:type="dxa"/>
            <w:noWrap/>
          </w:tcPr>
          <w:p w14:paraId="7144E59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4.1</w:t>
            </w:r>
          </w:p>
        </w:tc>
        <w:tc>
          <w:tcPr>
            <w:tcW w:w="1559" w:type="dxa"/>
            <w:noWrap/>
          </w:tcPr>
          <w:p w14:paraId="7B2856B9"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Überschrift</w:t>
            </w:r>
          </w:p>
        </w:tc>
        <w:tc>
          <w:tcPr>
            <w:tcW w:w="4111" w:type="dxa"/>
            <w:noWrap/>
          </w:tcPr>
          <w:p w14:paraId="5593F01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Wenn es Unterüberschriften gibt, gibt es jede Ebene, ohne dass eine Ebene übersprungen wird (h1 - h6). Die Überschriftenreihenfolge ist stimmig.</w:t>
            </w:r>
          </w:p>
        </w:tc>
        <w:tc>
          <w:tcPr>
            <w:tcW w:w="2976" w:type="dxa"/>
            <w:noWrap/>
          </w:tcPr>
          <w:p w14:paraId="276D959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320FA9E7" w14:textId="77777777" w:rsidR="009A6EFA" w:rsidRPr="00A548F6" w:rsidRDefault="009A6EFA" w:rsidP="00A548F6">
            <w:pPr>
              <w:spacing w:after="120" w:line="360" w:lineRule="auto"/>
              <w:rPr>
                <w:rFonts w:ascii="Calibri" w:hAnsi="Calibri" w:cs="Calibri"/>
                <w:sz w:val="24"/>
                <w:szCs w:val="24"/>
              </w:rPr>
            </w:pPr>
          </w:p>
        </w:tc>
      </w:tr>
      <w:tr w:rsidR="009A6EFA" w:rsidRPr="00104AFF" w14:paraId="39211416" w14:textId="77777777" w:rsidTr="00AF4E28">
        <w:trPr>
          <w:cantSplit/>
          <w:trHeight w:val="403"/>
        </w:trPr>
        <w:tc>
          <w:tcPr>
            <w:tcW w:w="988" w:type="dxa"/>
            <w:noWrap/>
          </w:tcPr>
          <w:p w14:paraId="7A06687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4.2</w:t>
            </w:r>
          </w:p>
        </w:tc>
        <w:tc>
          <w:tcPr>
            <w:tcW w:w="1559" w:type="dxa"/>
            <w:noWrap/>
          </w:tcPr>
          <w:p w14:paraId="62E257B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Überschrift</w:t>
            </w:r>
          </w:p>
        </w:tc>
        <w:tc>
          <w:tcPr>
            <w:tcW w:w="4111" w:type="dxa"/>
            <w:noWrap/>
          </w:tcPr>
          <w:p w14:paraId="204D355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Auf einer Textseite ist die erste Überschrift mit h2 ausgezeichnet. Werden innerhalb der Beschreibung einer Aktivität oder im Material Buch weitere Überschriften als die vorgegebene („Name“) genutzt, beginnen diese mit h3. In einem Textfeld (auf Kursseite sichtbar) ist die erste Überschrift mit h4 ausgezeichnet.</w:t>
            </w:r>
          </w:p>
        </w:tc>
        <w:tc>
          <w:tcPr>
            <w:tcW w:w="2976" w:type="dxa"/>
            <w:noWrap/>
          </w:tcPr>
          <w:p w14:paraId="4D044D9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tc>
      </w:tr>
      <w:tr w:rsidR="009A6EFA" w:rsidRPr="00104AFF" w14:paraId="66242F8A" w14:textId="77777777" w:rsidTr="00AF4E28">
        <w:trPr>
          <w:cantSplit/>
          <w:trHeight w:val="403"/>
        </w:trPr>
        <w:tc>
          <w:tcPr>
            <w:tcW w:w="988" w:type="dxa"/>
            <w:noWrap/>
          </w:tcPr>
          <w:p w14:paraId="450C6A5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4.3</w:t>
            </w:r>
          </w:p>
        </w:tc>
        <w:tc>
          <w:tcPr>
            <w:tcW w:w="1559" w:type="dxa"/>
            <w:noWrap/>
          </w:tcPr>
          <w:p w14:paraId="0859012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Überschrift</w:t>
            </w:r>
          </w:p>
        </w:tc>
        <w:tc>
          <w:tcPr>
            <w:tcW w:w="4111" w:type="dxa"/>
            <w:noWrap/>
          </w:tcPr>
          <w:p w14:paraId="598DCB5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Nummerierung der Überschrift erfolgt ausschließlich mit arabischen Zahlen („1“), nicht mit römischen Zahlen („I“) und überschreitet die Dezimalgliederung der Ebene 6 nicht (z.B. „1.1.2.3.4.5.“).</w:t>
            </w:r>
          </w:p>
        </w:tc>
        <w:tc>
          <w:tcPr>
            <w:tcW w:w="2976" w:type="dxa"/>
            <w:noWrap/>
          </w:tcPr>
          <w:p w14:paraId="2FBEE62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49914C2D" w14:textId="77777777" w:rsidR="009A6EFA" w:rsidRPr="00A548F6" w:rsidRDefault="009A6EFA" w:rsidP="00A548F6">
            <w:pPr>
              <w:spacing w:after="120" w:line="360" w:lineRule="auto"/>
              <w:rPr>
                <w:rFonts w:ascii="Calibri" w:hAnsi="Calibri" w:cs="Calibri"/>
                <w:sz w:val="24"/>
                <w:szCs w:val="24"/>
              </w:rPr>
            </w:pPr>
          </w:p>
        </w:tc>
      </w:tr>
      <w:tr w:rsidR="009A6EFA" w:rsidRPr="00104AFF" w14:paraId="0137641D" w14:textId="77777777" w:rsidTr="00AF4E28">
        <w:trPr>
          <w:cantSplit/>
          <w:trHeight w:val="403"/>
        </w:trPr>
        <w:tc>
          <w:tcPr>
            <w:tcW w:w="988" w:type="dxa"/>
            <w:noWrap/>
          </w:tcPr>
          <w:p w14:paraId="1540AF2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5.0</w:t>
            </w:r>
          </w:p>
        </w:tc>
        <w:tc>
          <w:tcPr>
            <w:tcW w:w="1559" w:type="dxa"/>
            <w:noWrap/>
          </w:tcPr>
          <w:p w14:paraId="6D8B515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Link</w:t>
            </w:r>
          </w:p>
        </w:tc>
        <w:tc>
          <w:tcPr>
            <w:tcW w:w="4111" w:type="dxa"/>
            <w:noWrap/>
          </w:tcPr>
          <w:p w14:paraId="14BC53F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URL tritt im Fließtext nicht als Klartext auf. Stattdessen sind Hyperlinks eingefügt, eindeutig benannt und leicht verständlich.</w:t>
            </w:r>
          </w:p>
        </w:tc>
        <w:tc>
          <w:tcPr>
            <w:tcW w:w="2976" w:type="dxa"/>
            <w:noWrap/>
          </w:tcPr>
          <w:p w14:paraId="17EE110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sich leicht im Lesefluss unterbrechen lassen.</w:t>
            </w:r>
          </w:p>
          <w:p w14:paraId="230F513F"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sich schnell zurechtfinden wollen.</w:t>
            </w:r>
          </w:p>
          <w:p w14:paraId="1DAC975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tc>
      </w:tr>
      <w:tr w:rsidR="009A6EFA" w:rsidRPr="00104AFF" w14:paraId="7FFC9915" w14:textId="77777777" w:rsidTr="00AF4E28">
        <w:trPr>
          <w:cantSplit/>
          <w:trHeight w:val="403"/>
        </w:trPr>
        <w:tc>
          <w:tcPr>
            <w:tcW w:w="988" w:type="dxa"/>
            <w:noWrap/>
          </w:tcPr>
          <w:p w14:paraId="45086F2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5.1</w:t>
            </w:r>
          </w:p>
        </w:tc>
        <w:tc>
          <w:tcPr>
            <w:tcW w:w="1559" w:type="dxa"/>
            <w:noWrap/>
          </w:tcPr>
          <w:p w14:paraId="6F9CCAA3"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Link</w:t>
            </w:r>
          </w:p>
        </w:tc>
        <w:tc>
          <w:tcPr>
            <w:tcW w:w="4111" w:type="dxa"/>
            <w:noWrap/>
          </w:tcPr>
          <w:p w14:paraId="6D16BF9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Wenn ein Link ein anderes Programm öffnet (z.B. E-Mail-Programm), wird im Linktext darauf hingewiesen. Beispiel: „Kontaktadresse“ (öffnet E-Mail-Programm)“.</w:t>
            </w:r>
          </w:p>
        </w:tc>
        <w:tc>
          <w:tcPr>
            <w:tcW w:w="2976" w:type="dxa"/>
            <w:noWrap/>
          </w:tcPr>
          <w:p w14:paraId="1CC188D5" w14:textId="77777777" w:rsidR="009A6EFA" w:rsidRPr="00A548F6" w:rsidRDefault="009A6EFA" w:rsidP="00A548F6">
            <w:pPr>
              <w:spacing w:after="120" w:line="360" w:lineRule="auto"/>
              <w:ind w:right="31"/>
              <w:rPr>
                <w:rFonts w:ascii="Calibri" w:hAnsi="Calibri" w:cs="Calibri"/>
                <w:sz w:val="24"/>
                <w:szCs w:val="24"/>
              </w:rPr>
            </w:pPr>
            <w:r w:rsidRPr="00A548F6">
              <w:rPr>
                <w:rFonts w:ascii="Calibri" w:hAnsi="Calibri" w:cs="Calibri"/>
                <w:color w:val="000000"/>
                <w:sz w:val="24"/>
                <w:szCs w:val="24"/>
              </w:rPr>
              <w:t>… eine Sprachausgabe nutzen.</w:t>
            </w:r>
          </w:p>
          <w:p w14:paraId="47AB2008" w14:textId="77777777" w:rsidR="009A6EFA" w:rsidRPr="00A548F6" w:rsidRDefault="009A6EFA" w:rsidP="00A548F6">
            <w:pPr>
              <w:pStyle w:val="StandardWeb"/>
              <w:spacing w:before="0" w:beforeAutospacing="0" w:after="120" w:afterAutospacing="0" w:line="360" w:lineRule="auto"/>
              <w:rPr>
                <w:rFonts w:ascii="Calibri" w:hAnsi="Calibri" w:cs="Calibri"/>
                <w:color w:val="000000"/>
                <w:sz w:val="24"/>
                <w:szCs w:val="24"/>
              </w:rPr>
            </w:pPr>
            <w:r w:rsidRPr="00A548F6">
              <w:rPr>
                <w:rFonts w:ascii="Calibri" w:hAnsi="Calibri" w:cs="Calibri"/>
                <w:color w:val="000000"/>
                <w:sz w:val="24"/>
                <w:szCs w:val="24"/>
              </w:rPr>
              <w:t>… sich leicht im Lesefluss unterbrechen lassen.</w:t>
            </w:r>
          </w:p>
          <w:p w14:paraId="0AF8A5C8" w14:textId="77777777" w:rsidR="009A6EFA" w:rsidRPr="00A548F6" w:rsidRDefault="009A6EFA" w:rsidP="00A548F6">
            <w:pPr>
              <w:spacing w:after="120" w:line="360" w:lineRule="auto"/>
              <w:rPr>
                <w:rFonts w:ascii="Calibri" w:hAnsi="Calibri" w:cs="Calibri"/>
                <w:sz w:val="24"/>
                <w:szCs w:val="24"/>
              </w:rPr>
            </w:pPr>
          </w:p>
        </w:tc>
      </w:tr>
      <w:tr w:rsidR="009A6EFA" w:rsidRPr="00104AFF" w14:paraId="0728488A" w14:textId="77777777" w:rsidTr="00AF4E28">
        <w:trPr>
          <w:cantSplit/>
          <w:trHeight w:val="403"/>
        </w:trPr>
        <w:tc>
          <w:tcPr>
            <w:tcW w:w="988" w:type="dxa"/>
            <w:noWrap/>
          </w:tcPr>
          <w:p w14:paraId="1889BA0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5.2</w:t>
            </w:r>
          </w:p>
        </w:tc>
        <w:tc>
          <w:tcPr>
            <w:tcW w:w="1559" w:type="dxa"/>
            <w:noWrap/>
          </w:tcPr>
          <w:p w14:paraId="76B1B07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Link</w:t>
            </w:r>
          </w:p>
        </w:tc>
        <w:tc>
          <w:tcPr>
            <w:tcW w:w="4111" w:type="dxa"/>
            <w:noWrap/>
          </w:tcPr>
          <w:p w14:paraId="19CBF25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Hyperlinks öffnen im selben Fenster, nicht in einem separaten. </w:t>
            </w:r>
          </w:p>
        </w:tc>
        <w:tc>
          <w:tcPr>
            <w:tcW w:w="2976" w:type="dxa"/>
            <w:noWrap/>
          </w:tcPr>
          <w:p w14:paraId="401BD78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tc>
      </w:tr>
      <w:tr w:rsidR="009A6EFA" w:rsidRPr="00104AFF" w14:paraId="1A02B207" w14:textId="77777777" w:rsidTr="00AF4E28">
        <w:trPr>
          <w:cantSplit/>
          <w:trHeight w:val="403"/>
        </w:trPr>
        <w:tc>
          <w:tcPr>
            <w:tcW w:w="988" w:type="dxa"/>
            <w:noWrap/>
          </w:tcPr>
          <w:p w14:paraId="2F73783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6.0 </w:t>
            </w:r>
          </w:p>
        </w:tc>
        <w:tc>
          <w:tcPr>
            <w:tcW w:w="1559" w:type="dxa"/>
            <w:noWrap/>
          </w:tcPr>
          <w:p w14:paraId="7BD8155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2BB7CDB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Grafiken enthalten einen kurzen, prägnanten Alternativtext (max. 125 Zeichen). Grafiken ohne inhaltliche Bedeutung sind als Dekoration markiert.</w:t>
            </w:r>
          </w:p>
        </w:tc>
        <w:tc>
          <w:tcPr>
            <w:tcW w:w="2976" w:type="dxa"/>
            <w:noWrap/>
          </w:tcPr>
          <w:p w14:paraId="455C1CA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79C51D51" w14:textId="77777777" w:rsidR="009A6EFA" w:rsidRPr="00A548F6" w:rsidRDefault="009A6EFA" w:rsidP="00A548F6">
            <w:pPr>
              <w:spacing w:after="120" w:line="360" w:lineRule="auto"/>
              <w:rPr>
                <w:rFonts w:ascii="Calibri" w:hAnsi="Calibri" w:cs="Calibri"/>
                <w:sz w:val="24"/>
                <w:szCs w:val="24"/>
              </w:rPr>
            </w:pPr>
          </w:p>
        </w:tc>
      </w:tr>
      <w:tr w:rsidR="009A6EFA" w:rsidRPr="00104AFF" w14:paraId="443A01FF" w14:textId="77777777" w:rsidTr="00AF4E28">
        <w:trPr>
          <w:cantSplit/>
          <w:trHeight w:val="403"/>
        </w:trPr>
        <w:tc>
          <w:tcPr>
            <w:tcW w:w="988" w:type="dxa"/>
            <w:noWrap/>
          </w:tcPr>
          <w:p w14:paraId="747464E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6.1</w:t>
            </w:r>
          </w:p>
        </w:tc>
        <w:tc>
          <w:tcPr>
            <w:tcW w:w="1559" w:type="dxa"/>
            <w:noWrap/>
          </w:tcPr>
          <w:p w14:paraId="30509C49"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1F885B3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Komplexe Grafiken (z.B. Diagramme, Comics) haben eine ausführlich beschreibende Textalternative.</w:t>
            </w:r>
          </w:p>
        </w:tc>
        <w:tc>
          <w:tcPr>
            <w:tcW w:w="2976" w:type="dxa"/>
            <w:noWrap/>
          </w:tcPr>
          <w:p w14:paraId="4D20E7E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026DAAB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nicht gut sehen können. </w:t>
            </w:r>
          </w:p>
        </w:tc>
      </w:tr>
      <w:tr w:rsidR="009A6EFA" w:rsidRPr="00104AFF" w14:paraId="3400D6B2" w14:textId="77777777" w:rsidTr="00AF4E28">
        <w:trPr>
          <w:cantSplit/>
          <w:trHeight w:val="403"/>
        </w:trPr>
        <w:tc>
          <w:tcPr>
            <w:tcW w:w="988" w:type="dxa"/>
            <w:noWrap/>
          </w:tcPr>
          <w:p w14:paraId="006B683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6.2</w:t>
            </w:r>
          </w:p>
        </w:tc>
        <w:tc>
          <w:tcPr>
            <w:tcW w:w="1559" w:type="dxa"/>
            <w:noWrap/>
          </w:tcPr>
          <w:p w14:paraId="338A930D"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6638179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Grafische informationstragende Elemente (z.B. Linien, benachbarte Flächen) haben einen Mindestkontrast von 3:1 zum Hintergrund.</w:t>
            </w:r>
          </w:p>
        </w:tc>
        <w:tc>
          <w:tcPr>
            <w:tcW w:w="2976" w:type="dxa"/>
            <w:noWrap/>
          </w:tcPr>
          <w:p w14:paraId="10EEC8B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nicht alle Farben eindeutig wahrnehmen. </w:t>
            </w:r>
          </w:p>
          <w:p w14:paraId="33974BE8"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nicht gut sehen können.</w:t>
            </w:r>
          </w:p>
          <w:p w14:paraId="4E47CFE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den Moodle-Kurs bei schlechten Lichtverhältnissen (bzw. über </w:t>
            </w:r>
            <w:proofErr w:type="spellStart"/>
            <w:r w:rsidRPr="00A548F6">
              <w:rPr>
                <w:rFonts w:ascii="Calibri" w:hAnsi="Calibri" w:cs="Calibri"/>
                <w:color w:val="000000"/>
                <w:sz w:val="24"/>
                <w:szCs w:val="24"/>
              </w:rPr>
              <w:t>Beamer</w:t>
            </w:r>
            <w:proofErr w:type="spellEnd"/>
            <w:r w:rsidRPr="00A548F6">
              <w:rPr>
                <w:rFonts w:ascii="Calibri" w:hAnsi="Calibri" w:cs="Calibri"/>
                <w:color w:val="000000"/>
                <w:sz w:val="24"/>
                <w:szCs w:val="24"/>
              </w:rPr>
              <w:t>) verwenden.</w:t>
            </w:r>
          </w:p>
        </w:tc>
      </w:tr>
      <w:tr w:rsidR="009A6EFA" w:rsidRPr="00104AFF" w14:paraId="1E4AC83C" w14:textId="77777777" w:rsidTr="00AF4E28">
        <w:trPr>
          <w:cantSplit/>
          <w:trHeight w:val="403"/>
        </w:trPr>
        <w:tc>
          <w:tcPr>
            <w:tcW w:w="988" w:type="dxa"/>
            <w:noWrap/>
          </w:tcPr>
          <w:p w14:paraId="1F39407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6.3</w:t>
            </w:r>
          </w:p>
        </w:tc>
        <w:tc>
          <w:tcPr>
            <w:tcW w:w="1559" w:type="dxa"/>
            <w:noWrap/>
          </w:tcPr>
          <w:p w14:paraId="726AA184"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7FC33D0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Es werden keine Grafiken eingesetzt, um Texte darzustellen (Schriftgrafiken).</w:t>
            </w:r>
          </w:p>
        </w:tc>
        <w:tc>
          <w:tcPr>
            <w:tcW w:w="2976" w:type="dxa"/>
            <w:noWrap/>
          </w:tcPr>
          <w:p w14:paraId="000A6F4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2B5A9509"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sich Bilder vergrößern.</w:t>
            </w:r>
          </w:p>
          <w:p w14:paraId="4D14493F"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die Farbe des Vorder- und/ oder Hintergrunds ändern wollen.</w:t>
            </w:r>
          </w:p>
        </w:tc>
      </w:tr>
      <w:tr w:rsidR="009A6EFA" w:rsidRPr="00104AFF" w14:paraId="796F61F6" w14:textId="77777777" w:rsidTr="00AF4E28">
        <w:trPr>
          <w:cantSplit/>
          <w:trHeight w:val="403"/>
        </w:trPr>
        <w:tc>
          <w:tcPr>
            <w:tcW w:w="988" w:type="dxa"/>
            <w:noWrap/>
          </w:tcPr>
          <w:p w14:paraId="35F0712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6.4</w:t>
            </w:r>
          </w:p>
        </w:tc>
        <w:tc>
          <w:tcPr>
            <w:tcW w:w="1559" w:type="dxa"/>
            <w:noWrap/>
          </w:tcPr>
          <w:p w14:paraId="64329AD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046B45F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Grafiken, Videos und Animationen sind frei von Flackern (z.B. Lichtblitze).</w:t>
            </w:r>
          </w:p>
        </w:tc>
        <w:tc>
          <w:tcPr>
            <w:tcW w:w="2976" w:type="dxa"/>
            <w:noWrap/>
          </w:tcPr>
          <w:p w14:paraId="22679AA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 auf Lichtreize empfindlich reagieren. </w:t>
            </w:r>
          </w:p>
          <w:p w14:paraId="7BA4B98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leicht ablenken lassen.</w:t>
            </w:r>
          </w:p>
        </w:tc>
      </w:tr>
      <w:tr w:rsidR="009A6EFA" w:rsidRPr="00104AFF" w14:paraId="1A119AD3" w14:textId="77777777" w:rsidTr="00AF4E28">
        <w:trPr>
          <w:cantSplit/>
          <w:trHeight w:val="403"/>
        </w:trPr>
        <w:tc>
          <w:tcPr>
            <w:tcW w:w="988" w:type="dxa"/>
            <w:noWrap/>
          </w:tcPr>
          <w:p w14:paraId="410E116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7.0 </w:t>
            </w:r>
          </w:p>
        </w:tc>
        <w:tc>
          <w:tcPr>
            <w:tcW w:w="1559" w:type="dxa"/>
            <w:noWrap/>
          </w:tcPr>
          <w:p w14:paraId="53BF7490"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72E79CB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Hochgeladene Videos sind ein- und ausschaltbar und spielen nicht automatisch ab. </w:t>
            </w:r>
          </w:p>
        </w:tc>
        <w:tc>
          <w:tcPr>
            <w:tcW w:w="2976" w:type="dxa"/>
            <w:noWrap/>
          </w:tcPr>
          <w:p w14:paraId="3A74019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0F6E6B2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leicht ablenken lassen.</w:t>
            </w:r>
          </w:p>
        </w:tc>
      </w:tr>
      <w:tr w:rsidR="009A6EFA" w:rsidRPr="00104AFF" w14:paraId="674137D6" w14:textId="77777777" w:rsidTr="00AF4E28">
        <w:trPr>
          <w:cantSplit/>
          <w:trHeight w:val="403"/>
        </w:trPr>
        <w:tc>
          <w:tcPr>
            <w:tcW w:w="988" w:type="dxa"/>
            <w:noWrap/>
          </w:tcPr>
          <w:p w14:paraId="306D5A7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7.1</w:t>
            </w:r>
          </w:p>
        </w:tc>
        <w:tc>
          <w:tcPr>
            <w:tcW w:w="1559" w:type="dxa"/>
            <w:noWrap/>
          </w:tcPr>
          <w:p w14:paraId="6E34111E"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5E81AB3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Bereitgestellte Videos enthalten Untertitel.</w:t>
            </w:r>
          </w:p>
        </w:tc>
        <w:tc>
          <w:tcPr>
            <w:tcW w:w="2976" w:type="dxa"/>
            <w:noWrap/>
          </w:tcPr>
          <w:p w14:paraId="2F91B4BF" w14:textId="77777777" w:rsidR="009A6EFA" w:rsidRPr="00A548F6" w:rsidRDefault="009A6EFA" w:rsidP="00A548F6">
            <w:pPr>
              <w:pStyle w:val="9285"/>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videografische Inhalte primär visuell aufnehmen.</w:t>
            </w:r>
          </w:p>
          <w:p w14:paraId="03CFC879"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zum Zeitpunkt des Rezipierens nicht (zu)hören können.</w:t>
            </w:r>
          </w:p>
          <w:p w14:paraId="554A8F90"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keine Audioausgabe haben.</w:t>
            </w:r>
          </w:p>
          <w:p w14:paraId="28727DB3"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deren Muttersprache nicht Deutsch ist.</w:t>
            </w:r>
          </w:p>
          <w:p w14:paraId="4B4D159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den Inhalt der Tonspur kopieren oder durchsuchen möchten.</w:t>
            </w:r>
          </w:p>
        </w:tc>
      </w:tr>
      <w:tr w:rsidR="009A6EFA" w:rsidRPr="00104AFF" w14:paraId="21C3C6ED" w14:textId="77777777" w:rsidTr="00AF4E28">
        <w:trPr>
          <w:cantSplit/>
          <w:trHeight w:val="403"/>
        </w:trPr>
        <w:tc>
          <w:tcPr>
            <w:tcW w:w="988" w:type="dxa"/>
            <w:noWrap/>
          </w:tcPr>
          <w:p w14:paraId="4C07F69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7.2</w:t>
            </w:r>
          </w:p>
        </w:tc>
        <w:tc>
          <w:tcPr>
            <w:tcW w:w="1559" w:type="dxa"/>
            <w:noWrap/>
          </w:tcPr>
          <w:p w14:paraId="688CD81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7E4C1D7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Videos haben eine alternative Darstellungsform: entweder eine Audiodeskription oder eine Volltextalternative. </w:t>
            </w:r>
          </w:p>
        </w:tc>
        <w:tc>
          <w:tcPr>
            <w:tcW w:w="2976" w:type="dxa"/>
            <w:noWrap/>
          </w:tcPr>
          <w:p w14:paraId="49132FE7" w14:textId="77777777" w:rsidR="009A6EFA" w:rsidRPr="00A548F6" w:rsidRDefault="009A6EFA" w:rsidP="00A548F6">
            <w:pPr>
              <w:pStyle w:val="8721"/>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videografische Inhalte primär auditiv aufnehmen.</w:t>
            </w:r>
          </w:p>
          <w:p w14:paraId="00218A5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zum Zeitpunkt des Rezipierens nicht (zu)sehen können.</w:t>
            </w:r>
          </w:p>
        </w:tc>
      </w:tr>
      <w:tr w:rsidR="009A6EFA" w:rsidRPr="00104AFF" w14:paraId="01E00FE3" w14:textId="77777777" w:rsidTr="00AF4E28">
        <w:trPr>
          <w:cantSplit/>
          <w:trHeight w:val="403"/>
        </w:trPr>
        <w:tc>
          <w:tcPr>
            <w:tcW w:w="988" w:type="dxa"/>
            <w:noWrap/>
          </w:tcPr>
          <w:p w14:paraId="6EB33DD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7.3</w:t>
            </w:r>
          </w:p>
        </w:tc>
        <w:tc>
          <w:tcPr>
            <w:tcW w:w="1559" w:type="dxa"/>
            <w:noWrap/>
          </w:tcPr>
          <w:p w14:paraId="6D58AE8E"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7E2D800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Audiodateien und Videos haben eine alternative Darstellungsform, z.B. Inhalt ist verschriftlicht (Transkript).</w:t>
            </w:r>
          </w:p>
        </w:tc>
        <w:tc>
          <w:tcPr>
            <w:tcW w:w="2976" w:type="dxa"/>
            <w:noWrap/>
          </w:tcPr>
          <w:p w14:paraId="3295BC40" w14:textId="77777777" w:rsidR="009A6EFA" w:rsidRPr="00A548F6" w:rsidRDefault="009A6EFA" w:rsidP="00A548F6">
            <w:pPr>
              <w:pStyle w:val="9283"/>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auditive Inhalte lieber visuell aufnehmen.</w:t>
            </w:r>
          </w:p>
          <w:p w14:paraId="3563BB24"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zum Zeitpunkt des Rezipierens nicht (zu)hören können.</w:t>
            </w:r>
          </w:p>
          <w:p w14:paraId="4E0F3064"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keine Audioausgabe haben.</w:t>
            </w:r>
          </w:p>
          <w:p w14:paraId="37C03DC7" w14:textId="04AFCAE6"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Deutsch nicht als Muttersprache erlernt haben.</w:t>
            </w:r>
          </w:p>
          <w:p w14:paraId="650EBFC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den Inhalt des Audioclips kopieren oder durchsuchen möchten.</w:t>
            </w:r>
          </w:p>
        </w:tc>
      </w:tr>
      <w:tr w:rsidR="009A6EFA" w:rsidRPr="00104AFF" w14:paraId="13804A85" w14:textId="77777777" w:rsidTr="00AF4E28">
        <w:trPr>
          <w:cantSplit/>
          <w:trHeight w:val="403"/>
        </w:trPr>
        <w:tc>
          <w:tcPr>
            <w:tcW w:w="988" w:type="dxa"/>
            <w:noWrap/>
          </w:tcPr>
          <w:p w14:paraId="0BCE1BB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7.4</w:t>
            </w:r>
          </w:p>
        </w:tc>
        <w:tc>
          <w:tcPr>
            <w:tcW w:w="1559" w:type="dxa"/>
            <w:noWrap/>
          </w:tcPr>
          <w:p w14:paraId="7D0AAB7A"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1D61504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Videos und Audiodateien haben einen aussagekräftigen Titel. </w:t>
            </w:r>
          </w:p>
        </w:tc>
        <w:tc>
          <w:tcPr>
            <w:tcW w:w="2976" w:type="dxa"/>
            <w:noWrap/>
          </w:tcPr>
          <w:p w14:paraId="3951DD8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14AB87A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76304DF8" w14:textId="77777777" w:rsidTr="00AF4E28">
        <w:trPr>
          <w:cantSplit/>
          <w:trHeight w:val="403"/>
        </w:trPr>
        <w:tc>
          <w:tcPr>
            <w:tcW w:w="988" w:type="dxa"/>
            <w:noWrap/>
          </w:tcPr>
          <w:p w14:paraId="3BB787E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7.5</w:t>
            </w:r>
          </w:p>
        </w:tc>
        <w:tc>
          <w:tcPr>
            <w:tcW w:w="1559" w:type="dxa"/>
            <w:noWrap/>
          </w:tcPr>
          <w:p w14:paraId="0AE5ED4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31CDA64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Eingebettete Audioclips haben ein Transkript (als Text auf der Seite oder in einem separaten Dokument oder auf einer externen Webseite).</w:t>
            </w:r>
          </w:p>
        </w:tc>
        <w:tc>
          <w:tcPr>
            <w:tcW w:w="2976" w:type="dxa"/>
            <w:noWrap/>
          </w:tcPr>
          <w:p w14:paraId="396FA1B8" w14:textId="77777777" w:rsidR="009A6EFA" w:rsidRPr="00A548F6" w:rsidRDefault="009A6EFA" w:rsidP="00A548F6">
            <w:pPr>
              <w:pStyle w:val="9283"/>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auditive Inhalte lieber visuell aufnehmen.</w:t>
            </w:r>
          </w:p>
          <w:p w14:paraId="0A9BD9BA"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zum Zeitpunkt des Rezipierens nicht (zu)hören können.</w:t>
            </w:r>
          </w:p>
          <w:p w14:paraId="17FC6BCC"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keine Audioausgabe haben.</w:t>
            </w:r>
          </w:p>
          <w:p w14:paraId="49C01F91"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Deutsch nicht als Muttersprache erlernt haben.</w:t>
            </w:r>
          </w:p>
          <w:p w14:paraId="6A87C8D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den Inhalt des Audioclips kopieren oder durchsuchen möchten.</w:t>
            </w:r>
          </w:p>
        </w:tc>
      </w:tr>
      <w:tr w:rsidR="009A6EFA" w:rsidRPr="00104AFF" w14:paraId="773709AC" w14:textId="77777777" w:rsidTr="00AF4E28">
        <w:trPr>
          <w:cantSplit/>
          <w:trHeight w:val="403"/>
        </w:trPr>
        <w:tc>
          <w:tcPr>
            <w:tcW w:w="988" w:type="dxa"/>
            <w:noWrap/>
          </w:tcPr>
          <w:p w14:paraId="362C24F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7.6</w:t>
            </w:r>
          </w:p>
        </w:tc>
        <w:tc>
          <w:tcPr>
            <w:tcW w:w="1559" w:type="dxa"/>
            <w:noWrap/>
          </w:tcPr>
          <w:p w14:paraId="56922983"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404F590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Audioaufnahmen (&gt;3 Minuten) können pausiert oder gestoppt werden sowie die Lautstärke ist regulierbar. </w:t>
            </w:r>
          </w:p>
        </w:tc>
        <w:tc>
          <w:tcPr>
            <w:tcW w:w="2976" w:type="dxa"/>
            <w:noWrap/>
          </w:tcPr>
          <w:p w14:paraId="3F169A7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612F861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leicht ablenken lassen.</w:t>
            </w:r>
          </w:p>
        </w:tc>
      </w:tr>
      <w:tr w:rsidR="009A6EFA" w:rsidRPr="00104AFF" w14:paraId="45A45B9E" w14:textId="77777777" w:rsidTr="00AF4E28">
        <w:trPr>
          <w:cantSplit/>
          <w:trHeight w:val="403"/>
        </w:trPr>
        <w:tc>
          <w:tcPr>
            <w:tcW w:w="988" w:type="dxa"/>
            <w:noWrap/>
          </w:tcPr>
          <w:p w14:paraId="157B00F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8.0 </w:t>
            </w:r>
          </w:p>
        </w:tc>
        <w:tc>
          <w:tcPr>
            <w:tcW w:w="1559" w:type="dxa"/>
            <w:noWrap/>
          </w:tcPr>
          <w:p w14:paraId="2AE1231B"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1A0C83B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Tabellen sind mit den Tabelleneinstellungen des Editors erstellt. Wenn Tabellen aus anderen Dokumenten kopiert sind, sind ihre Tabelleneigenschaften überprüft.</w:t>
            </w:r>
          </w:p>
        </w:tc>
        <w:tc>
          <w:tcPr>
            <w:tcW w:w="2976" w:type="dxa"/>
            <w:noWrap/>
          </w:tcPr>
          <w:p w14:paraId="6D25290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tc>
      </w:tr>
      <w:tr w:rsidR="009A6EFA" w:rsidRPr="00104AFF" w14:paraId="6C02676B" w14:textId="77777777" w:rsidTr="00AF4E28">
        <w:trPr>
          <w:cantSplit/>
          <w:trHeight w:val="403"/>
        </w:trPr>
        <w:tc>
          <w:tcPr>
            <w:tcW w:w="988" w:type="dxa"/>
            <w:noWrap/>
          </w:tcPr>
          <w:p w14:paraId="4D5BA75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 xml:space="preserve">8.1 </w:t>
            </w:r>
          </w:p>
        </w:tc>
        <w:tc>
          <w:tcPr>
            <w:tcW w:w="1559" w:type="dxa"/>
            <w:noWrap/>
          </w:tcPr>
          <w:p w14:paraId="502ED65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2FE1DAD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erste Zeile und ggf. die erste Spalte der Tabelle ist als „Kopfzeile“ ausgezeichnet.</w:t>
            </w:r>
          </w:p>
        </w:tc>
        <w:tc>
          <w:tcPr>
            <w:tcW w:w="2976" w:type="dxa"/>
            <w:noWrap/>
          </w:tcPr>
          <w:p w14:paraId="0695410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26EC51A2"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Strukturen benötigen/ wünschen.</w:t>
            </w:r>
          </w:p>
          <w:p w14:paraId="53046E2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es schwer haben, sich zu konzentrieren.</w:t>
            </w:r>
          </w:p>
        </w:tc>
      </w:tr>
      <w:tr w:rsidR="009A6EFA" w:rsidRPr="00104AFF" w14:paraId="51C4EB2B" w14:textId="77777777" w:rsidTr="00AF4E28">
        <w:trPr>
          <w:cantSplit/>
          <w:trHeight w:val="403"/>
        </w:trPr>
        <w:tc>
          <w:tcPr>
            <w:tcW w:w="988" w:type="dxa"/>
            <w:noWrap/>
          </w:tcPr>
          <w:p w14:paraId="334655E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8.2</w:t>
            </w:r>
          </w:p>
        </w:tc>
        <w:tc>
          <w:tcPr>
            <w:tcW w:w="1559" w:type="dxa"/>
            <w:noWrap/>
          </w:tcPr>
          <w:p w14:paraId="2C5962B2"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7C2C04D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Zellen sind nicht miteinander verbunden.</w:t>
            </w:r>
          </w:p>
        </w:tc>
        <w:tc>
          <w:tcPr>
            <w:tcW w:w="2976" w:type="dxa"/>
            <w:noWrap/>
          </w:tcPr>
          <w:p w14:paraId="3FC3164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3A39AD9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die Tabelle vergrößert betrachten.</w:t>
            </w:r>
          </w:p>
        </w:tc>
      </w:tr>
      <w:tr w:rsidR="009A6EFA" w:rsidRPr="00104AFF" w14:paraId="1D7FBD2A" w14:textId="77777777" w:rsidTr="00AF4E28">
        <w:trPr>
          <w:cantSplit/>
          <w:trHeight w:val="403"/>
        </w:trPr>
        <w:tc>
          <w:tcPr>
            <w:tcW w:w="988" w:type="dxa"/>
            <w:noWrap/>
          </w:tcPr>
          <w:p w14:paraId="0A7EB9C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8.3</w:t>
            </w:r>
          </w:p>
        </w:tc>
        <w:tc>
          <w:tcPr>
            <w:tcW w:w="1559" w:type="dxa"/>
            <w:noWrap/>
          </w:tcPr>
          <w:p w14:paraId="3AA8A82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16CB4B9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Tabellen verfügen über einen aussagekräftigen Titel (Caption).</w:t>
            </w:r>
          </w:p>
          <w:p w14:paraId="2D0F68BC" w14:textId="77777777" w:rsidR="00104AFF" w:rsidRPr="00A548F6" w:rsidRDefault="00104AFF" w:rsidP="00A548F6">
            <w:pPr>
              <w:spacing w:line="360" w:lineRule="auto"/>
              <w:rPr>
                <w:rFonts w:ascii="Calibri" w:hAnsi="Calibri" w:cs="Calibri"/>
                <w:sz w:val="24"/>
                <w:szCs w:val="24"/>
              </w:rPr>
            </w:pPr>
          </w:p>
          <w:p w14:paraId="6FF307D0" w14:textId="77777777" w:rsidR="00104AFF" w:rsidRPr="00A548F6" w:rsidRDefault="00104AFF" w:rsidP="00A548F6">
            <w:pPr>
              <w:spacing w:line="360" w:lineRule="auto"/>
              <w:rPr>
                <w:rFonts w:ascii="Calibri" w:hAnsi="Calibri" w:cs="Calibri"/>
                <w:sz w:val="24"/>
                <w:szCs w:val="24"/>
              </w:rPr>
            </w:pPr>
          </w:p>
          <w:p w14:paraId="7347E337" w14:textId="77777777" w:rsidR="00104AFF" w:rsidRPr="00A548F6" w:rsidRDefault="00104AFF" w:rsidP="00A548F6">
            <w:pPr>
              <w:spacing w:line="360" w:lineRule="auto"/>
              <w:rPr>
                <w:rFonts w:ascii="Calibri" w:hAnsi="Calibri" w:cs="Calibri"/>
                <w:sz w:val="24"/>
                <w:szCs w:val="24"/>
              </w:rPr>
            </w:pPr>
          </w:p>
        </w:tc>
        <w:tc>
          <w:tcPr>
            <w:tcW w:w="2976" w:type="dxa"/>
            <w:noWrap/>
          </w:tcPr>
          <w:p w14:paraId="27E4A94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0A3E925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521FB509" w14:textId="77777777" w:rsidTr="00AF4E28">
        <w:trPr>
          <w:cantSplit/>
          <w:trHeight w:val="403"/>
        </w:trPr>
        <w:tc>
          <w:tcPr>
            <w:tcW w:w="988" w:type="dxa"/>
            <w:noWrap/>
          </w:tcPr>
          <w:p w14:paraId="4888AD4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8.4</w:t>
            </w:r>
          </w:p>
        </w:tc>
        <w:tc>
          <w:tcPr>
            <w:tcW w:w="1559" w:type="dxa"/>
            <w:noWrap/>
          </w:tcPr>
          <w:p w14:paraId="3E6C5F6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589E1CD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Komplexe Tabellen sind in mehrere, einfache Tabellen aufgeteilt. Es werden nur Inhalte für eine Tabelle genutzt, die tatsächlich eine Tabelle darstellen (nicht zu rein dekorativen Zwecke).</w:t>
            </w:r>
          </w:p>
          <w:p w14:paraId="6D84AAB1" w14:textId="77777777" w:rsidR="00104AFF" w:rsidRPr="00A548F6" w:rsidRDefault="00104AFF" w:rsidP="00A548F6">
            <w:pPr>
              <w:spacing w:line="360" w:lineRule="auto"/>
              <w:rPr>
                <w:rFonts w:ascii="Calibri" w:hAnsi="Calibri" w:cs="Calibri"/>
                <w:sz w:val="24"/>
                <w:szCs w:val="24"/>
              </w:rPr>
            </w:pPr>
          </w:p>
          <w:p w14:paraId="6030CEF4" w14:textId="77777777" w:rsidR="00104AFF" w:rsidRPr="00A548F6" w:rsidRDefault="00104AFF" w:rsidP="00A548F6">
            <w:pPr>
              <w:spacing w:line="360" w:lineRule="auto"/>
              <w:rPr>
                <w:rFonts w:ascii="Calibri" w:hAnsi="Calibri" w:cs="Calibri"/>
                <w:sz w:val="24"/>
                <w:szCs w:val="24"/>
              </w:rPr>
            </w:pPr>
          </w:p>
          <w:p w14:paraId="5E94A764" w14:textId="77777777" w:rsidR="00104AFF" w:rsidRPr="00A548F6" w:rsidRDefault="00104AFF" w:rsidP="00A548F6">
            <w:pPr>
              <w:spacing w:line="360" w:lineRule="auto"/>
              <w:rPr>
                <w:rFonts w:ascii="Calibri" w:hAnsi="Calibri" w:cs="Calibri"/>
                <w:sz w:val="24"/>
                <w:szCs w:val="24"/>
              </w:rPr>
            </w:pPr>
          </w:p>
        </w:tc>
        <w:tc>
          <w:tcPr>
            <w:tcW w:w="2976" w:type="dxa"/>
            <w:noWrap/>
          </w:tcPr>
          <w:p w14:paraId="07E6914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3360247D"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xml:space="preserve">… Strukturen benötigen/wünschen </w:t>
            </w:r>
          </w:p>
          <w:p w14:paraId="0A64A52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sich schwertun, den Inhalt von komplexen Tabellen zu verstehen.</w:t>
            </w:r>
          </w:p>
        </w:tc>
      </w:tr>
      <w:tr w:rsidR="009A6EFA" w:rsidRPr="00104AFF" w14:paraId="041188C3" w14:textId="77777777" w:rsidTr="00AF4E28">
        <w:trPr>
          <w:cantSplit/>
          <w:trHeight w:val="403"/>
        </w:trPr>
        <w:tc>
          <w:tcPr>
            <w:tcW w:w="988" w:type="dxa"/>
            <w:noWrap/>
          </w:tcPr>
          <w:p w14:paraId="2570F02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9.0</w:t>
            </w:r>
          </w:p>
        </w:tc>
        <w:tc>
          <w:tcPr>
            <w:tcW w:w="1559" w:type="dxa"/>
            <w:noWrap/>
          </w:tcPr>
          <w:p w14:paraId="78B94EB2"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Material</w:t>
            </w:r>
          </w:p>
        </w:tc>
        <w:tc>
          <w:tcPr>
            <w:tcW w:w="4111" w:type="dxa"/>
            <w:noWrap/>
          </w:tcPr>
          <w:p w14:paraId="0B470BC9" w14:textId="5FB5E6B8" w:rsidR="00104AFF"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im Kurs bereitgestellten Materialien sind klar benannt und das Format ist ausgewiesen (z.B. „PDF“).</w:t>
            </w:r>
          </w:p>
          <w:p w14:paraId="780CF6A6" w14:textId="77777777" w:rsidR="00104AFF" w:rsidRPr="00A548F6" w:rsidRDefault="00104AFF" w:rsidP="00A548F6">
            <w:pPr>
              <w:spacing w:line="360" w:lineRule="auto"/>
              <w:rPr>
                <w:rFonts w:ascii="Calibri" w:hAnsi="Calibri" w:cs="Calibri"/>
                <w:sz w:val="24"/>
                <w:szCs w:val="24"/>
              </w:rPr>
            </w:pPr>
          </w:p>
        </w:tc>
        <w:tc>
          <w:tcPr>
            <w:tcW w:w="2976" w:type="dxa"/>
            <w:noWrap/>
          </w:tcPr>
          <w:p w14:paraId="245F456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75F6471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die eine Struktur benötigen/wünschen.</w:t>
            </w:r>
          </w:p>
        </w:tc>
      </w:tr>
      <w:tr w:rsidR="009A6EFA" w:rsidRPr="00104AFF" w14:paraId="7C2D6BAF" w14:textId="77777777" w:rsidTr="00AF4E28">
        <w:trPr>
          <w:cantSplit/>
          <w:trHeight w:val="403"/>
        </w:trPr>
        <w:tc>
          <w:tcPr>
            <w:tcW w:w="988" w:type="dxa"/>
            <w:noWrap/>
          </w:tcPr>
          <w:p w14:paraId="2FB840B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9.1</w:t>
            </w:r>
          </w:p>
        </w:tc>
        <w:tc>
          <w:tcPr>
            <w:tcW w:w="1559" w:type="dxa"/>
            <w:noWrap/>
          </w:tcPr>
          <w:p w14:paraId="4A965AFB"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Material</w:t>
            </w:r>
          </w:p>
        </w:tc>
        <w:tc>
          <w:tcPr>
            <w:tcW w:w="4111" w:type="dxa"/>
            <w:noWrap/>
          </w:tcPr>
          <w:p w14:paraId="052D2E1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im Kurs bereitgestellten Materialien selbst sind barrierefrei.</w:t>
            </w:r>
          </w:p>
        </w:tc>
        <w:tc>
          <w:tcPr>
            <w:tcW w:w="2976" w:type="dxa"/>
            <w:noWrap/>
          </w:tcPr>
          <w:p w14:paraId="314F140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41C1512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Strukturen benötigen/ wünschen.</w:t>
            </w:r>
          </w:p>
          <w:p w14:paraId="3053068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nicht gut sehen können.</w:t>
            </w:r>
          </w:p>
        </w:tc>
      </w:tr>
    </w:tbl>
    <w:p w14:paraId="60B08B42" w14:textId="448A4A72" w:rsidR="001A11FD" w:rsidRDefault="001A11FD" w:rsidP="004A06C2">
      <w:pPr>
        <w:spacing w:line="276" w:lineRule="auto"/>
        <w:rPr>
          <w:rFonts w:ascii="Calibri" w:hAnsi="Calibri" w:cs="Calibri"/>
        </w:rPr>
      </w:pPr>
    </w:p>
    <w:p w14:paraId="62661EAD" w14:textId="7ABCA655" w:rsidR="001A11FD" w:rsidRPr="001A11FD" w:rsidRDefault="001A11FD" w:rsidP="001A11FD">
      <w:pPr>
        <w:pStyle w:val="berschrift1"/>
        <w:rPr>
          <w:rFonts w:ascii="Calibri Light" w:hAnsi="Calibri Light" w:cs="Calibri Light"/>
        </w:rPr>
      </w:pPr>
      <w:bookmarkStart w:id="0" w:name="_Toc129951364"/>
      <w:r w:rsidRPr="001A11FD">
        <w:rPr>
          <w:rFonts w:ascii="Calibri Light" w:hAnsi="Calibri Light" w:cs="Calibri Light"/>
        </w:rPr>
        <w:t>Autorenschaft, Kontakt und Lizenz</w:t>
      </w:r>
      <w:bookmarkEnd w:id="0"/>
    </w:p>
    <w:p w14:paraId="709E79C1" w14:textId="6D7046C7" w:rsidR="001A11FD" w:rsidRPr="00A548F6" w:rsidRDefault="001A11FD" w:rsidP="00A548F6">
      <w:pPr>
        <w:spacing w:after="120" w:line="360" w:lineRule="auto"/>
      </w:pPr>
      <w:r w:rsidRPr="00A548F6">
        <w:t xml:space="preserve">Verfassende Personen: Kim Althoff, Judith Kuhlmann und Christin Stormer. Mit Dank für die Mitwirkung von: Michael </w:t>
      </w:r>
      <w:proofErr w:type="spellStart"/>
      <w:r w:rsidRPr="00A548F6">
        <w:t>Johannfunke</w:t>
      </w:r>
      <w:proofErr w:type="spellEnd"/>
      <w:r w:rsidRPr="00A548F6">
        <w:t xml:space="preserve"> und Dustin Matzel. </w:t>
      </w:r>
    </w:p>
    <w:p w14:paraId="0AB1C1D9" w14:textId="77777777" w:rsidR="001A11FD" w:rsidRDefault="001A11FD" w:rsidP="001A11FD">
      <w:pPr>
        <w:spacing w:after="120" w:line="276" w:lineRule="auto"/>
      </w:pPr>
      <w:r>
        <w:t>Zentrale Anlaufstelle Barrierefrei (ZAB)</w:t>
      </w:r>
    </w:p>
    <w:p w14:paraId="6066687D" w14:textId="77777777" w:rsidR="001A11FD" w:rsidRDefault="001A11FD" w:rsidP="001A11FD">
      <w:pPr>
        <w:spacing w:after="120" w:line="276" w:lineRule="auto"/>
      </w:pPr>
      <w:r>
        <w:t>Universität Bielefeld</w:t>
      </w:r>
    </w:p>
    <w:p w14:paraId="53C36843" w14:textId="77777777" w:rsidR="001A11FD" w:rsidRDefault="001A11FD" w:rsidP="001A11FD">
      <w:pPr>
        <w:spacing w:after="120" w:line="276" w:lineRule="auto"/>
      </w:pPr>
      <w:r>
        <w:t>Universitätsstraße 25</w:t>
      </w:r>
    </w:p>
    <w:p w14:paraId="0A83BEEA" w14:textId="77777777" w:rsidR="001A11FD" w:rsidRPr="00571870" w:rsidRDefault="001A11FD" w:rsidP="001A11FD">
      <w:pPr>
        <w:spacing w:after="120" w:line="276" w:lineRule="auto"/>
      </w:pPr>
      <w:r w:rsidRPr="00571870">
        <w:t>33615 Bielefeld</w:t>
      </w:r>
    </w:p>
    <w:p w14:paraId="7B3FD20C" w14:textId="77777777" w:rsidR="001A11FD" w:rsidRPr="00571870" w:rsidRDefault="001A11FD" w:rsidP="001A11FD">
      <w:pPr>
        <w:spacing w:after="120" w:line="276" w:lineRule="auto"/>
        <w:rPr>
          <w:rFonts w:cs="Calibri"/>
        </w:rPr>
      </w:pPr>
      <w:r w:rsidRPr="00571870">
        <w:rPr>
          <w:rFonts w:cs="Calibri"/>
        </w:rPr>
        <w:t xml:space="preserve">E-Mail: </w:t>
      </w:r>
      <w:hyperlink r:id="rId6" w:history="1">
        <w:r w:rsidRPr="00571870">
          <w:rPr>
            <w:rStyle w:val="Hyperlink"/>
            <w:rFonts w:cs="Calibri"/>
          </w:rPr>
          <w:t>zab@uni-bielefeld.de</w:t>
        </w:r>
      </w:hyperlink>
    </w:p>
    <w:p w14:paraId="5A6A1BA8" w14:textId="77777777" w:rsidR="001A11FD" w:rsidRDefault="001A11FD" w:rsidP="001A11FD">
      <w:pPr>
        <w:spacing w:after="120" w:line="276" w:lineRule="auto"/>
      </w:pPr>
    </w:p>
    <w:p w14:paraId="33B3DB44" w14:textId="77777777" w:rsidR="001A11FD" w:rsidRDefault="001A11FD" w:rsidP="001A11FD">
      <w:pPr>
        <w:spacing w:after="120" w:line="276" w:lineRule="auto"/>
      </w:pPr>
      <w:r>
        <w:rPr>
          <w:noProof/>
        </w:rPr>
        <w:drawing>
          <wp:inline distT="0" distB="0" distL="0" distR="0" wp14:anchorId="231BE418" wp14:editId="716D1C02">
            <wp:extent cx="1219200" cy="419100"/>
            <wp:effectExtent l="0" t="0" r="0" b="0"/>
            <wp:docPr id="1093831222" name="Grafik 1" descr="Ein Bild, das Symbol, Screenshot, Billardku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31222" name="Grafik 1" descr="Ein Bild, das Symbol, Screenshot, Billardkugel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p>
    <w:p w14:paraId="15EF9460" w14:textId="77777777" w:rsidR="001A11FD" w:rsidRPr="007A312D" w:rsidRDefault="001A11FD" w:rsidP="00A548F6">
      <w:pPr>
        <w:spacing w:after="120" w:line="360" w:lineRule="auto"/>
        <w:rPr>
          <w:rFonts w:cs="Calibri"/>
          <w:color w:val="000000"/>
        </w:rPr>
      </w:pPr>
      <w:r w:rsidRPr="007A312D">
        <w:t xml:space="preserve">Das Projekt </w:t>
      </w:r>
      <w:hyperlink r:id="rId8" w:tooltip="http://www.shuffle-projekt.de" w:history="1">
        <w:r w:rsidRPr="007A312D">
          <w:rPr>
            <w:rStyle w:val="Hyperlink"/>
          </w:rPr>
          <w:t>SHUFFLE – Hochschulinitiative digitale Barrierefreiheit für Alle</w:t>
        </w:r>
      </w:hyperlink>
      <w:r w:rsidRPr="007A312D">
        <w:t xml:space="preserve"> wird </w:t>
      </w:r>
      <w:r>
        <w:t>von der</w:t>
      </w:r>
      <w:r w:rsidRPr="007A312D">
        <w:t xml:space="preserve"> Stiftung </w:t>
      </w:r>
      <w:hyperlink r:id="rId9" w:tooltip="https://stiftung-hochschullehre.de/" w:history="1">
        <w:r w:rsidRPr="007A312D">
          <w:rPr>
            <w:rStyle w:val="Hyperlink"/>
          </w:rPr>
          <w:t>Innovation in der Hochschullehre</w:t>
        </w:r>
      </w:hyperlink>
      <w:r w:rsidRPr="007A312D">
        <w:t xml:space="preserve"> finanzi</w:t>
      </w:r>
      <w:r>
        <w:t>ert</w:t>
      </w:r>
      <w:r w:rsidRPr="007A312D">
        <w:t>.</w:t>
      </w:r>
      <w:r w:rsidRPr="007A312D">
        <w:rPr>
          <w:b/>
        </w:rPr>
        <w:t xml:space="preserve"> </w:t>
      </w:r>
      <w:r>
        <w:rPr>
          <w:bCs/>
        </w:rPr>
        <w:t xml:space="preserve">Dokumentversion 1.0 (Stand August 2025). </w:t>
      </w:r>
      <w:r w:rsidRPr="007A312D">
        <w:t xml:space="preserve">Dieses Dokument ist freigegeben unter </w:t>
      </w:r>
      <w:hyperlink r:id="rId10" w:tooltip="https://creativecommons.org/licenses/by/4.0/" w:history="1">
        <w:r w:rsidRPr="007A312D">
          <w:rPr>
            <w:rStyle w:val="Hyperlink"/>
          </w:rPr>
          <w:t>CC BY 4.0-Lizenz</w:t>
        </w:r>
      </w:hyperlink>
      <w:r w:rsidRPr="007A312D">
        <w:t>.</w:t>
      </w:r>
    </w:p>
    <w:p w14:paraId="2440BB82" w14:textId="77777777" w:rsidR="001A11FD" w:rsidRPr="00104AFF" w:rsidRDefault="001A11FD" w:rsidP="004A06C2">
      <w:pPr>
        <w:spacing w:line="276" w:lineRule="auto"/>
        <w:rPr>
          <w:rFonts w:ascii="Calibri" w:hAnsi="Calibri" w:cs="Calibri"/>
        </w:rPr>
      </w:pPr>
    </w:p>
    <w:sectPr w:rsidR="001A11FD" w:rsidRPr="00104AFF">
      <w:headerReference w:type="default" r:id="rId11"/>
      <w:footerReference w:type="even"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BFD4" w14:textId="77777777" w:rsidR="003737C0" w:rsidRDefault="003737C0" w:rsidP="004A06C2">
      <w:r>
        <w:separator/>
      </w:r>
    </w:p>
  </w:endnote>
  <w:endnote w:type="continuationSeparator" w:id="0">
    <w:p w14:paraId="3C9D45B8" w14:textId="77777777" w:rsidR="003737C0" w:rsidRDefault="003737C0" w:rsidP="004A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4080439"/>
      <w:docPartObj>
        <w:docPartGallery w:val="Page Numbers (Bottom of Page)"/>
        <w:docPartUnique/>
      </w:docPartObj>
    </w:sdtPr>
    <w:sdtContent>
      <w:p w14:paraId="52BED665" w14:textId="235C5000" w:rsidR="001A11FD" w:rsidRDefault="001A11FD" w:rsidP="007362D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2C974C1" w14:textId="77777777" w:rsidR="001A11FD" w:rsidRDefault="001A11FD" w:rsidP="001A11F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92771350"/>
      <w:docPartObj>
        <w:docPartGallery w:val="Page Numbers (Bottom of Page)"/>
        <w:docPartUnique/>
      </w:docPartObj>
    </w:sdtPr>
    <w:sdtContent>
      <w:p w14:paraId="744BDAC3" w14:textId="5FE92F11" w:rsidR="001A11FD" w:rsidRDefault="001A11FD" w:rsidP="007362D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sdtContent>
  </w:sdt>
  <w:p w14:paraId="7831A5ED" w14:textId="1EFBA18F" w:rsidR="009A6EFA" w:rsidRPr="009A6EFA" w:rsidRDefault="009A6EFA" w:rsidP="009A6EFA">
    <w:pPr>
      <w:spacing w:line="360" w:lineRule="auto"/>
      <w:ind w:right="360"/>
      <w:rPr>
        <w:rFonts w:ascii="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9F28" w14:textId="77777777" w:rsidR="003737C0" w:rsidRDefault="003737C0" w:rsidP="004A06C2">
      <w:r>
        <w:separator/>
      </w:r>
    </w:p>
  </w:footnote>
  <w:footnote w:type="continuationSeparator" w:id="0">
    <w:p w14:paraId="1E83F399" w14:textId="77777777" w:rsidR="003737C0" w:rsidRDefault="003737C0" w:rsidP="004A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EE0C" w14:textId="267A8143" w:rsidR="004A06C2" w:rsidRDefault="009A6EFA" w:rsidP="009A6EFA">
    <w:pPr>
      <w:pStyle w:val="Kopfzeile"/>
    </w:pPr>
    <w:r>
      <w:rPr>
        <w:rStyle w:val="27644"/>
        <w:noProof/>
        <w:color w:val="000000"/>
        <w:sz w:val="20"/>
        <w:szCs w:val="20"/>
      </w:rPr>
      <w:drawing>
        <wp:anchor distT="0" distB="0" distL="114300" distR="114300" simplePos="0" relativeHeight="251661312" behindDoc="0" locked="0" layoutInCell="1" allowOverlap="1" wp14:anchorId="44BDB0FF" wp14:editId="3C3BEF51">
          <wp:simplePos x="0" y="0"/>
          <wp:positionH relativeFrom="column">
            <wp:posOffset>3810</wp:posOffset>
          </wp:positionH>
          <wp:positionV relativeFrom="paragraph">
            <wp:posOffset>-217805</wp:posOffset>
          </wp:positionV>
          <wp:extent cx="476885" cy="506095"/>
          <wp:effectExtent l="0" t="0" r="0" b="0"/>
          <wp:wrapNone/>
          <wp:docPr id="1" name="Grafik 1" descr="Logo des SHUFFLE Projek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des SHUFFLE Projekt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476885" cy="5060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Style w:val="27504"/>
        <w:noProof/>
        <w:color w:val="000000"/>
        <w:sz w:val="20"/>
        <w:szCs w:val="20"/>
      </w:rPr>
      <w:drawing>
        <wp:anchor distT="0" distB="0" distL="114300" distR="114300" simplePos="0" relativeHeight="251659264" behindDoc="0" locked="0" layoutInCell="1" allowOverlap="1" wp14:anchorId="7F372A8A" wp14:editId="0267F6C8">
          <wp:simplePos x="0" y="0"/>
          <wp:positionH relativeFrom="column">
            <wp:posOffset>4766945</wp:posOffset>
          </wp:positionH>
          <wp:positionV relativeFrom="paragraph">
            <wp:posOffset>-216535</wp:posOffset>
          </wp:positionV>
          <wp:extent cx="992505" cy="535305"/>
          <wp:effectExtent l="0" t="0" r="0" b="0"/>
          <wp:wrapNone/>
          <wp:docPr id="2" name="Grafik 2" descr="Logo der Stiftung Innovation in der Hochschulleh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r Stiftung Innovation in der Hochschullehre."/>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992505" cy="535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C2"/>
    <w:rsid w:val="000D2482"/>
    <w:rsid w:val="00104AFF"/>
    <w:rsid w:val="00121DB5"/>
    <w:rsid w:val="001A11FD"/>
    <w:rsid w:val="003737C0"/>
    <w:rsid w:val="004321FD"/>
    <w:rsid w:val="004A06C2"/>
    <w:rsid w:val="004F389A"/>
    <w:rsid w:val="00610FC9"/>
    <w:rsid w:val="006C590E"/>
    <w:rsid w:val="006F09EA"/>
    <w:rsid w:val="00785CC7"/>
    <w:rsid w:val="007B662B"/>
    <w:rsid w:val="008F3B9E"/>
    <w:rsid w:val="009A6EFA"/>
    <w:rsid w:val="009D0BEF"/>
    <w:rsid w:val="00A548F6"/>
    <w:rsid w:val="00AE3F33"/>
    <w:rsid w:val="00AF2B48"/>
    <w:rsid w:val="00B030AE"/>
    <w:rsid w:val="00BA0FC1"/>
    <w:rsid w:val="00C6621A"/>
    <w:rsid w:val="00C672C5"/>
    <w:rsid w:val="00CD7BE2"/>
    <w:rsid w:val="00D409C2"/>
    <w:rsid w:val="00D60503"/>
    <w:rsid w:val="00E6422B"/>
    <w:rsid w:val="00F5605E"/>
    <w:rsid w:val="00F578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6090F9"/>
  <w15:chartTrackingRefBased/>
  <w15:docId w15:val="{4D23DF36-C13A-F349-856E-85BA61C0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06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06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06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06C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06C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06C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06C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06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A06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06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06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06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06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06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06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06C2"/>
    <w:rPr>
      <w:rFonts w:eastAsiaTheme="majorEastAsia" w:cstheme="majorBidi"/>
      <w:color w:val="272727" w:themeColor="text1" w:themeTint="D8"/>
    </w:rPr>
  </w:style>
  <w:style w:type="paragraph" w:styleId="Titel">
    <w:name w:val="Title"/>
    <w:basedOn w:val="Standard"/>
    <w:next w:val="Standard"/>
    <w:link w:val="TitelZchn"/>
    <w:uiPriority w:val="10"/>
    <w:qFormat/>
    <w:rsid w:val="004A06C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06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06C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06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06C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A06C2"/>
    <w:rPr>
      <w:i/>
      <w:iCs/>
      <w:color w:val="404040" w:themeColor="text1" w:themeTint="BF"/>
    </w:rPr>
  </w:style>
  <w:style w:type="paragraph" w:styleId="Listenabsatz">
    <w:name w:val="List Paragraph"/>
    <w:basedOn w:val="Standard"/>
    <w:uiPriority w:val="34"/>
    <w:qFormat/>
    <w:rsid w:val="004A06C2"/>
    <w:pPr>
      <w:ind w:left="720"/>
      <w:contextualSpacing/>
    </w:pPr>
  </w:style>
  <w:style w:type="character" w:styleId="IntensiveHervorhebung">
    <w:name w:val="Intense Emphasis"/>
    <w:basedOn w:val="Absatz-Standardschriftart"/>
    <w:uiPriority w:val="21"/>
    <w:qFormat/>
    <w:rsid w:val="004A06C2"/>
    <w:rPr>
      <w:i/>
      <w:iCs/>
      <w:color w:val="0F4761" w:themeColor="accent1" w:themeShade="BF"/>
    </w:rPr>
  </w:style>
  <w:style w:type="paragraph" w:styleId="IntensivesZitat">
    <w:name w:val="Intense Quote"/>
    <w:basedOn w:val="Standard"/>
    <w:next w:val="Standard"/>
    <w:link w:val="IntensivesZitatZchn"/>
    <w:uiPriority w:val="30"/>
    <w:qFormat/>
    <w:rsid w:val="004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06C2"/>
    <w:rPr>
      <w:i/>
      <w:iCs/>
      <w:color w:val="0F4761" w:themeColor="accent1" w:themeShade="BF"/>
    </w:rPr>
  </w:style>
  <w:style w:type="character" w:styleId="IntensiverVerweis">
    <w:name w:val="Intense Reference"/>
    <w:basedOn w:val="Absatz-Standardschriftart"/>
    <w:uiPriority w:val="32"/>
    <w:qFormat/>
    <w:rsid w:val="004A06C2"/>
    <w:rPr>
      <w:b/>
      <w:bCs/>
      <w:smallCaps/>
      <w:color w:val="0F4761" w:themeColor="accent1" w:themeShade="BF"/>
      <w:spacing w:val="5"/>
    </w:rPr>
  </w:style>
  <w:style w:type="paragraph" w:styleId="Kopfzeile">
    <w:name w:val="header"/>
    <w:basedOn w:val="Standard"/>
    <w:link w:val="KopfzeileZchn"/>
    <w:uiPriority w:val="99"/>
    <w:unhideWhenUsed/>
    <w:rsid w:val="004A06C2"/>
    <w:pPr>
      <w:tabs>
        <w:tab w:val="center" w:pos="4536"/>
        <w:tab w:val="right" w:pos="9072"/>
      </w:tabs>
    </w:pPr>
  </w:style>
  <w:style w:type="character" w:customStyle="1" w:styleId="KopfzeileZchn">
    <w:name w:val="Kopfzeile Zchn"/>
    <w:basedOn w:val="Absatz-Standardschriftart"/>
    <w:link w:val="Kopfzeile"/>
    <w:uiPriority w:val="99"/>
    <w:rsid w:val="004A06C2"/>
  </w:style>
  <w:style w:type="paragraph" w:styleId="Fuzeile">
    <w:name w:val="footer"/>
    <w:basedOn w:val="Standard"/>
    <w:link w:val="FuzeileZchn"/>
    <w:uiPriority w:val="99"/>
    <w:unhideWhenUsed/>
    <w:rsid w:val="004A06C2"/>
    <w:pPr>
      <w:tabs>
        <w:tab w:val="center" w:pos="4536"/>
        <w:tab w:val="right" w:pos="9072"/>
      </w:tabs>
    </w:pPr>
  </w:style>
  <w:style w:type="character" w:customStyle="1" w:styleId="FuzeileZchn">
    <w:name w:val="Fußzeile Zchn"/>
    <w:basedOn w:val="Absatz-Standardschriftart"/>
    <w:link w:val="Fuzeile"/>
    <w:uiPriority w:val="99"/>
    <w:rsid w:val="004A06C2"/>
  </w:style>
  <w:style w:type="table" w:styleId="Tabellenraster">
    <w:name w:val="Table Grid"/>
    <w:basedOn w:val="NormaleTabelle"/>
    <w:uiPriority w:val="39"/>
    <w:rsid w:val="004A06C2"/>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Absatz-Standardschriftart"/>
    <w:rsid w:val="004A06C2"/>
  </w:style>
  <w:style w:type="paragraph" w:styleId="StandardWeb">
    <w:name w:val="Normal (Web)"/>
    <w:basedOn w:val="Standard"/>
    <w:uiPriority w:val="99"/>
    <w:unhideWhenUsed/>
    <w:rsid w:val="009A6EFA"/>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1178">
    <w:name w:val="1178"/>
    <w:basedOn w:val="Absatz-Standardschriftart"/>
    <w:rsid w:val="009A6EFA"/>
  </w:style>
  <w:style w:type="paragraph" w:customStyle="1" w:styleId="9285">
    <w:name w:val="9285"/>
    <w:basedOn w:val="Standard"/>
    <w:rsid w:val="009A6EFA"/>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8721">
    <w:name w:val="8721"/>
    <w:basedOn w:val="Standard"/>
    <w:rsid w:val="009A6EFA"/>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9283">
    <w:name w:val="9283"/>
    <w:basedOn w:val="Standard"/>
    <w:rsid w:val="009A6EF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9A6EFA"/>
    <w:rPr>
      <w:color w:val="467886" w:themeColor="hyperlink"/>
      <w:u w:val="single"/>
    </w:rPr>
  </w:style>
  <w:style w:type="character" w:customStyle="1" w:styleId="27504">
    <w:name w:val="27504"/>
    <w:basedOn w:val="Absatz-Standardschriftart"/>
    <w:rsid w:val="009A6EFA"/>
  </w:style>
  <w:style w:type="character" w:customStyle="1" w:styleId="27644">
    <w:name w:val="27644"/>
    <w:basedOn w:val="Absatz-Standardschriftart"/>
    <w:rsid w:val="009A6EFA"/>
  </w:style>
  <w:style w:type="character" w:styleId="Seitenzahl">
    <w:name w:val="page number"/>
    <w:basedOn w:val="Absatz-Standardschriftart"/>
    <w:uiPriority w:val="99"/>
    <w:semiHidden/>
    <w:unhideWhenUsed/>
    <w:rsid w:val="001A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ffle-projekt.d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b@uni-bielefeld.d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footnotes" Target="footnotes.xml"/><Relationship Id="rId9" Type="http://schemas.openxmlformats.org/officeDocument/2006/relationships/hyperlink" Target="https://stiftung-hochschullehr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1610</Words>
  <Characters>10143</Characters>
  <Application>Microsoft Office Word</Application>
  <DocSecurity>8</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Zentrale Anlaufstelle Barrierefrei</Company>
  <LinksUpToDate>false</LinksUpToDate>
  <CharactersWithSpaces>11730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Moodle-Kurse barrierefrei gestalten – eine Checkliste</dc:title>
  <dc:subject/>
  <dc:creator>Kim Helen Althoff</dc:creator>
  <cp:keywords/>
  <dc:description/>
  <cp:lastModifiedBy>Kim Helen Althoff</cp:lastModifiedBy>
  <cp:revision>2</cp:revision>
  <dcterms:created xsi:type="dcterms:W3CDTF">2025-09-01T13:38:00Z</dcterms:created>
  <dcterms:modified xsi:type="dcterms:W3CDTF">2025-09-01T13:38:00Z</dcterms:modified>
  <cp:category/>
</cp:coreProperties>
</file>